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E839" w14:textId="77777777" w:rsidR="003454E1" w:rsidRPr="003D7FDF" w:rsidRDefault="005B5B92" w:rsidP="003454E1">
      <w:pPr>
        <w:jc w:val="center"/>
        <w:rPr>
          <w:b/>
        </w:rPr>
      </w:pPr>
      <w:r>
        <w:rPr>
          <w:sz w:val="32"/>
          <w:szCs w:val="32"/>
        </w:rPr>
        <w:object w:dxaOrig="1440" w:dyaOrig="1440" w14:anchorId="603E4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13.6pt;width:100.8pt;height:100.8pt;z-index:251657728;visibility:visible" wrapcoords="-223 0 -223 21155 21600 21155 21600 0 -223 0" o:allowincell="f">
            <v:imagedata r:id="rId11" o:title=""/>
          </v:shape>
          <o:OLEObject Type="Embed" ProgID="Word.Picture.8" ShapeID="_x0000_s1027" DrawAspect="Content" ObjectID="_1677329110" r:id="rId12"/>
        </w:object>
      </w:r>
      <w:r w:rsidR="003454E1" w:rsidRPr="7D1A8D4F">
        <w:rPr>
          <w:b/>
          <w:bCs/>
        </w:rPr>
        <w:t xml:space="preserve"> Southeast Arkansas Education Service Cooperative </w:t>
      </w:r>
    </w:p>
    <w:p w14:paraId="6B1C1D71" w14:textId="77777777" w:rsidR="003454E1" w:rsidRPr="003D7FDF" w:rsidRDefault="003454E1" w:rsidP="003454E1">
      <w:pPr>
        <w:jc w:val="center"/>
        <w:rPr>
          <w:b/>
        </w:rPr>
      </w:pPr>
      <w:r w:rsidRPr="003D7FDF">
        <w:rPr>
          <w:b/>
        </w:rPr>
        <w:t>ARKANSAS ADULT LEARNING RESOURCE CENTER</w:t>
      </w:r>
    </w:p>
    <w:p w14:paraId="2685CA41" w14:textId="77777777" w:rsidR="003454E1" w:rsidRPr="003D7FDF" w:rsidRDefault="003C1ADF" w:rsidP="003454E1">
      <w:pPr>
        <w:jc w:val="center"/>
        <w:rPr>
          <w:b/>
        </w:rPr>
      </w:pPr>
      <w:r>
        <w:rPr>
          <w:b/>
        </w:rPr>
        <w:t>124 W Capitol Ave., Suite 1000</w:t>
      </w:r>
    </w:p>
    <w:p w14:paraId="198D93E4" w14:textId="77777777" w:rsidR="003454E1" w:rsidRPr="003D7FDF" w:rsidRDefault="003454E1" w:rsidP="003454E1">
      <w:pPr>
        <w:jc w:val="center"/>
        <w:rPr>
          <w:b/>
        </w:rPr>
      </w:pPr>
      <w:r w:rsidRPr="003D7FDF">
        <w:rPr>
          <w:b/>
        </w:rPr>
        <w:t>Little Rock, Arkansas 72201</w:t>
      </w:r>
    </w:p>
    <w:p w14:paraId="672A6659" w14:textId="77777777" w:rsidR="00D358E1" w:rsidRPr="003F48D4" w:rsidRDefault="00D358E1" w:rsidP="003454E1">
      <w:pPr>
        <w:jc w:val="center"/>
        <w:rPr>
          <w:rFonts w:cs="Arial"/>
        </w:rPr>
      </w:pPr>
    </w:p>
    <w:p w14:paraId="0A37501D" w14:textId="77777777" w:rsidR="003B1181" w:rsidRDefault="003B1181" w:rsidP="00C84179">
      <w:pPr>
        <w:jc w:val="center"/>
        <w:rPr>
          <w:rFonts w:cs="Arial"/>
          <w:sz w:val="18"/>
        </w:rPr>
      </w:pPr>
    </w:p>
    <w:p w14:paraId="5DAB6C7B" w14:textId="77777777" w:rsidR="003009B5" w:rsidRDefault="003009B5" w:rsidP="00C84179">
      <w:pPr>
        <w:jc w:val="center"/>
        <w:rPr>
          <w:rFonts w:cs="Arial"/>
          <w:sz w:val="18"/>
        </w:rPr>
      </w:pPr>
    </w:p>
    <w:p w14:paraId="21EA1FDA" w14:textId="77777777" w:rsidR="00164CBE" w:rsidRPr="00164CBE" w:rsidRDefault="00164CBE" w:rsidP="00164CBE">
      <w:pPr>
        <w:jc w:val="center"/>
        <w:rPr>
          <w:b/>
          <w:sz w:val="36"/>
          <w:szCs w:val="36"/>
          <w:u w:val="single"/>
        </w:rPr>
      </w:pPr>
      <w:r w:rsidRPr="00164CBE">
        <w:rPr>
          <w:b/>
          <w:sz w:val="36"/>
          <w:szCs w:val="36"/>
          <w:u w:val="single"/>
        </w:rPr>
        <w:t>REQUEST FOR PROPOSAL</w:t>
      </w:r>
    </w:p>
    <w:p w14:paraId="5CFD1C82" w14:textId="77777777" w:rsidR="00344982" w:rsidRPr="00164CBE" w:rsidRDefault="00344982" w:rsidP="00C84179">
      <w:pPr>
        <w:jc w:val="center"/>
        <w:rPr>
          <w:sz w:val="28"/>
          <w:szCs w:val="28"/>
        </w:rPr>
      </w:pPr>
      <w:r w:rsidRPr="00164CBE">
        <w:rPr>
          <w:sz w:val="28"/>
          <w:szCs w:val="28"/>
        </w:rPr>
        <w:t>BID SOLICITATION DOCUMENT</w:t>
      </w:r>
    </w:p>
    <w:tbl>
      <w:tblPr>
        <w:tblStyle w:val="TableGrid"/>
        <w:tblpPr w:leftFromText="180" w:rightFromText="180" w:vertAnchor="text" w:horzAnchor="margin" w:tblpXSpec="center" w:tblpY="8"/>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6314"/>
        <w:gridCol w:w="1184"/>
        <w:gridCol w:w="1530"/>
      </w:tblGrid>
      <w:tr w:rsidR="00B836B7" w:rsidRPr="00886BF9" w14:paraId="52E650B0" w14:textId="77777777" w:rsidTr="00B836B7">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264DFD58" w14:textId="77777777" w:rsidR="00B836B7" w:rsidRPr="00886BF9" w:rsidRDefault="00B836B7" w:rsidP="00B836B7">
            <w:pPr>
              <w:spacing w:before="60" w:after="60"/>
              <w:jc w:val="center"/>
              <w:rPr>
                <w:b/>
                <w:sz w:val="22"/>
                <w:szCs w:val="22"/>
              </w:rPr>
            </w:pPr>
            <w:r w:rsidRPr="00886BF9">
              <w:rPr>
                <w:b/>
                <w:sz w:val="22"/>
                <w:szCs w:val="22"/>
              </w:rPr>
              <w:t>SOLICITATION INFORMATION</w:t>
            </w:r>
          </w:p>
        </w:tc>
      </w:tr>
      <w:tr w:rsidR="00B836B7" w:rsidRPr="00AF58AC" w14:paraId="2D35CA4B" w14:textId="77777777" w:rsidTr="00B836B7">
        <w:trPr>
          <w:trHeight w:val="42"/>
        </w:trPr>
        <w:tc>
          <w:tcPr>
            <w:tcW w:w="1970" w:type="dxa"/>
            <w:shd w:val="clear" w:color="auto" w:fill="FDE9D9" w:themeFill="accent6" w:themeFillTint="33"/>
            <w:vAlign w:val="center"/>
          </w:tcPr>
          <w:p w14:paraId="2FCA56C5" w14:textId="77777777" w:rsidR="00B836B7" w:rsidRPr="00AF58AC" w:rsidRDefault="00B836B7" w:rsidP="00B836B7">
            <w:pPr>
              <w:spacing w:before="120" w:after="120"/>
            </w:pPr>
            <w:r>
              <w:t>Bid Number:</w:t>
            </w:r>
          </w:p>
        </w:tc>
        <w:tc>
          <w:tcPr>
            <w:tcW w:w="6314" w:type="dxa"/>
            <w:shd w:val="clear" w:color="auto" w:fill="auto"/>
            <w:vAlign w:val="center"/>
          </w:tcPr>
          <w:p w14:paraId="3BE6A293" w14:textId="77777777" w:rsidR="00B836B7" w:rsidRPr="00AF58AC" w:rsidRDefault="00B836B7" w:rsidP="00B836B7">
            <w:pPr>
              <w:spacing w:before="120" w:after="120"/>
            </w:pPr>
            <w:r>
              <w:t>AE-2021-0001</w:t>
            </w:r>
          </w:p>
        </w:tc>
        <w:tc>
          <w:tcPr>
            <w:tcW w:w="1184" w:type="dxa"/>
            <w:shd w:val="clear" w:color="auto" w:fill="FDE9D9" w:themeFill="accent6" w:themeFillTint="33"/>
            <w:vAlign w:val="center"/>
          </w:tcPr>
          <w:p w14:paraId="6527BAE5" w14:textId="77777777" w:rsidR="00B836B7" w:rsidRPr="00AF58AC" w:rsidRDefault="00B836B7" w:rsidP="00B836B7">
            <w:r>
              <w:t>Solicitation Issued:</w:t>
            </w:r>
          </w:p>
        </w:tc>
        <w:tc>
          <w:tcPr>
            <w:tcW w:w="1530" w:type="dxa"/>
            <w:shd w:val="clear" w:color="auto" w:fill="auto"/>
            <w:vAlign w:val="center"/>
          </w:tcPr>
          <w:p w14:paraId="35D82663" w14:textId="77777777" w:rsidR="00B836B7" w:rsidRDefault="00923E91" w:rsidP="00B836B7">
            <w:pPr>
              <w:spacing w:before="120" w:after="120"/>
              <w:rPr>
                <w:b/>
                <w:bCs/>
              </w:rPr>
            </w:pPr>
            <w:r w:rsidRPr="00D07201">
              <w:rPr>
                <w:b/>
                <w:bCs/>
              </w:rPr>
              <w:t>3/10/2021</w:t>
            </w:r>
          </w:p>
          <w:p w14:paraId="2BB9FDDA" w14:textId="05C94ECF" w:rsidR="005B5B92" w:rsidRPr="00D07201" w:rsidRDefault="005B5B92" w:rsidP="00B836B7">
            <w:pPr>
              <w:spacing w:before="120" w:after="120"/>
              <w:rPr>
                <w:b/>
                <w:bCs/>
              </w:rPr>
            </w:pPr>
            <w:r w:rsidRPr="005B5B92">
              <w:rPr>
                <w:b/>
                <w:bCs/>
                <w:color w:val="FF0000"/>
              </w:rPr>
              <w:t>UPDATED 3/15/2021</w:t>
            </w:r>
          </w:p>
        </w:tc>
      </w:tr>
      <w:tr w:rsidR="00B836B7" w:rsidRPr="00AF58AC" w14:paraId="356678DE" w14:textId="77777777" w:rsidTr="00B836B7">
        <w:trPr>
          <w:trHeight w:val="67"/>
        </w:trPr>
        <w:tc>
          <w:tcPr>
            <w:tcW w:w="1970" w:type="dxa"/>
            <w:shd w:val="clear" w:color="auto" w:fill="FDE9D9" w:themeFill="accent6" w:themeFillTint="33"/>
            <w:vAlign w:val="center"/>
          </w:tcPr>
          <w:p w14:paraId="6C7F3E71" w14:textId="77777777" w:rsidR="00B836B7" w:rsidRPr="00AF58AC" w:rsidRDefault="00B836B7" w:rsidP="00B836B7">
            <w:pPr>
              <w:spacing w:before="120" w:after="120"/>
            </w:pPr>
            <w:r>
              <w:t>Description:</w:t>
            </w:r>
          </w:p>
        </w:tc>
        <w:tc>
          <w:tcPr>
            <w:tcW w:w="9028" w:type="dxa"/>
            <w:gridSpan w:val="3"/>
            <w:vAlign w:val="center"/>
          </w:tcPr>
          <w:p w14:paraId="4CC72549" w14:textId="77777777" w:rsidR="00B836B7" w:rsidRPr="00AF58AC" w:rsidRDefault="00B836B7" w:rsidP="00B836B7">
            <w:pPr>
              <w:spacing w:before="120" w:after="120"/>
            </w:pPr>
            <w:r>
              <w:t>Online Arkansas Adult Education Grants Management System</w:t>
            </w:r>
          </w:p>
        </w:tc>
      </w:tr>
      <w:tr w:rsidR="00B836B7" w:rsidRPr="00AF58AC" w14:paraId="4D6D5FA4" w14:textId="77777777" w:rsidTr="00B836B7">
        <w:trPr>
          <w:trHeight w:val="67"/>
        </w:trPr>
        <w:tc>
          <w:tcPr>
            <w:tcW w:w="1970" w:type="dxa"/>
            <w:shd w:val="clear" w:color="auto" w:fill="FDE9D9" w:themeFill="accent6" w:themeFillTint="33"/>
            <w:vAlign w:val="center"/>
          </w:tcPr>
          <w:p w14:paraId="2A7C3D38" w14:textId="77777777" w:rsidR="00B836B7" w:rsidRPr="00AF58AC" w:rsidRDefault="00B836B7" w:rsidP="00B836B7">
            <w:pPr>
              <w:spacing w:before="120" w:after="120"/>
            </w:pPr>
            <w:r w:rsidRPr="00AF58AC">
              <w:t>Agency</w:t>
            </w:r>
            <w:r>
              <w:t>:</w:t>
            </w:r>
          </w:p>
        </w:tc>
        <w:tc>
          <w:tcPr>
            <w:tcW w:w="9028" w:type="dxa"/>
            <w:gridSpan w:val="3"/>
            <w:vAlign w:val="center"/>
          </w:tcPr>
          <w:p w14:paraId="7951371D" w14:textId="77777777" w:rsidR="00B836B7" w:rsidRPr="00AF58AC" w:rsidRDefault="00B836B7" w:rsidP="00B836B7">
            <w:pPr>
              <w:spacing w:before="120" w:after="120"/>
            </w:pPr>
            <w:r>
              <w:t>Southeast Arkansas Education Service Cooperative, Arkansas Adult Learning Resource Center</w:t>
            </w:r>
          </w:p>
        </w:tc>
      </w:tr>
    </w:tbl>
    <w:tbl>
      <w:tblPr>
        <w:tblStyle w:val="TableGrid"/>
        <w:tblpPr w:leftFromText="180" w:rightFromText="180" w:vertAnchor="text" w:horzAnchor="margin" w:tblpXSpec="center" w:tblpY="2102"/>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5"/>
        <w:gridCol w:w="3443"/>
        <w:gridCol w:w="1973"/>
        <w:gridCol w:w="3647"/>
      </w:tblGrid>
      <w:tr w:rsidR="00B836B7" w:rsidRPr="00886BF9" w14:paraId="1F3087F0" w14:textId="77777777" w:rsidTr="00B836B7">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781D9204" w14:textId="77777777" w:rsidR="00B836B7" w:rsidRPr="00886BF9" w:rsidRDefault="00B836B7" w:rsidP="00B836B7">
            <w:pPr>
              <w:spacing w:before="60" w:after="60"/>
              <w:jc w:val="center"/>
              <w:rPr>
                <w:b/>
                <w:sz w:val="22"/>
                <w:szCs w:val="22"/>
              </w:rPr>
            </w:pPr>
            <w:r w:rsidRPr="00886BF9">
              <w:rPr>
                <w:b/>
                <w:sz w:val="22"/>
                <w:szCs w:val="22"/>
              </w:rPr>
              <w:t>SUBMISSION DEADLINE FOR RESPONSE</w:t>
            </w:r>
          </w:p>
        </w:tc>
      </w:tr>
      <w:tr w:rsidR="00B836B7" w:rsidRPr="00AF58AC" w14:paraId="59F8F00E" w14:textId="77777777" w:rsidTr="00B836B7">
        <w:trPr>
          <w:trHeight w:val="42"/>
        </w:trPr>
        <w:tc>
          <w:tcPr>
            <w:tcW w:w="1935" w:type="dxa"/>
            <w:shd w:val="clear" w:color="auto" w:fill="FDE9D9" w:themeFill="accent6" w:themeFillTint="33"/>
            <w:vAlign w:val="center"/>
          </w:tcPr>
          <w:p w14:paraId="3E2BFF33" w14:textId="77777777" w:rsidR="00B836B7" w:rsidRPr="00AF58AC" w:rsidRDefault="00B836B7" w:rsidP="00B836B7">
            <w:pPr>
              <w:spacing w:before="120" w:after="120"/>
            </w:pPr>
            <w:r>
              <w:t>Bid Opening Date:</w:t>
            </w:r>
          </w:p>
        </w:tc>
        <w:tc>
          <w:tcPr>
            <w:tcW w:w="3443" w:type="dxa"/>
            <w:shd w:val="clear" w:color="auto" w:fill="auto"/>
            <w:vAlign w:val="center"/>
          </w:tcPr>
          <w:p w14:paraId="2900BC1E" w14:textId="07FEC014" w:rsidR="00B836B7" w:rsidRPr="00D07201" w:rsidRDefault="00CB5681" w:rsidP="00B836B7">
            <w:pPr>
              <w:spacing w:before="120" w:after="120"/>
              <w:rPr>
                <w:b/>
                <w:bCs/>
                <w:color w:val="E36C0A" w:themeColor="accent6" w:themeShade="BF"/>
              </w:rPr>
            </w:pPr>
            <w:r w:rsidRPr="00D07201">
              <w:rPr>
                <w:b/>
                <w:bCs/>
              </w:rPr>
              <w:t>April 2</w:t>
            </w:r>
            <w:r w:rsidR="00B836B7" w:rsidRPr="00D07201">
              <w:rPr>
                <w:b/>
                <w:bCs/>
              </w:rPr>
              <w:t>, 2021</w:t>
            </w:r>
          </w:p>
        </w:tc>
        <w:tc>
          <w:tcPr>
            <w:tcW w:w="1973" w:type="dxa"/>
            <w:shd w:val="clear" w:color="auto" w:fill="FDE9D9" w:themeFill="accent6" w:themeFillTint="33"/>
            <w:vAlign w:val="center"/>
          </w:tcPr>
          <w:p w14:paraId="1E57A84D" w14:textId="77777777" w:rsidR="00B836B7" w:rsidRPr="00AF58AC" w:rsidRDefault="00B836B7" w:rsidP="00B836B7">
            <w:pPr>
              <w:spacing w:before="120" w:after="120"/>
            </w:pPr>
            <w:r>
              <w:t>Bid Opening Time:</w:t>
            </w:r>
          </w:p>
        </w:tc>
        <w:tc>
          <w:tcPr>
            <w:tcW w:w="3647" w:type="dxa"/>
            <w:shd w:val="clear" w:color="auto" w:fill="auto"/>
            <w:vAlign w:val="center"/>
          </w:tcPr>
          <w:p w14:paraId="0C911ED6" w14:textId="77777777" w:rsidR="00B836B7" w:rsidRPr="00AF58AC" w:rsidRDefault="00B836B7" w:rsidP="00B836B7">
            <w:pPr>
              <w:spacing w:before="120" w:after="120"/>
            </w:pPr>
            <w:r>
              <w:t>12</w:t>
            </w:r>
            <w:r w:rsidRPr="00834192">
              <w:t>:00 p.m., Central Time</w:t>
            </w:r>
          </w:p>
        </w:tc>
      </w:tr>
      <w:tr w:rsidR="00B836B7" w14:paraId="441CB13B" w14:textId="77777777" w:rsidTr="00B836B7">
        <w:trPr>
          <w:trHeight w:val="521"/>
        </w:trPr>
        <w:tc>
          <w:tcPr>
            <w:tcW w:w="10998" w:type="dxa"/>
            <w:gridSpan w:val="4"/>
            <w:shd w:val="clear" w:color="auto" w:fill="auto"/>
          </w:tcPr>
          <w:p w14:paraId="2E55041F" w14:textId="77777777" w:rsidR="00B836B7" w:rsidRPr="00852CF1" w:rsidRDefault="00B836B7" w:rsidP="00B836B7">
            <w:pPr>
              <w:spacing w:before="120" w:after="120"/>
            </w:pPr>
            <w:r w:rsidRPr="0012387B">
              <w:t xml:space="preserve">Proposals </w:t>
            </w:r>
            <w:r w:rsidRPr="003009B5">
              <w:rPr>
                <w:b/>
              </w:rPr>
              <w:t>shall</w:t>
            </w:r>
            <w:r w:rsidRPr="0012387B">
              <w:t xml:space="preserve"> </w:t>
            </w:r>
            <w:r w:rsidRPr="00C61E3A">
              <w:rPr>
                <w:b/>
              </w:rPr>
              <w:t>not</w:t>
            </w:r>
            <w:r>
              <w:t xml:space="preserve"> </w:t>
            </w:r>
            <w:r w:rsidRPr="0012387B">
              <w:t xml:space="preserve">be accepted </w:t>
            </w:r>
            <w:r>
              <w:t>after the designated</w:t>
            </w:r>
            <w:r w:rsidRPr="0012387B">
              <w:t xml:space="preserve"> </w:t>
            </w:r>
            <w:r>
              <w:t xml:space="preserve">bid </w:t>
            </w:r>
            <w:r w:rsidRPr="0012387B">
              <w:t xml:space="preserve">opening </w:t>
            </w:r>
            <w:r>
              <w:t>date and time</w:t>
            </w:r>
            <w:r w:rsidRPr="0012387B">
              <w:t>.</w:t>
            </w:r>
            <w:r>
              <w:t xml:space="preserve">  </w:t>
            </w:r>
            <w:r w:rsidRPr="001D56C7">
              <w:t xml:space="preserve">In accordance with </w:t>
            </w:r>
            <w:r w:rsidRPr="0012387B">
              <w:t>Arkansas</w:t>
            </w:r>
            <w:r w:rsidRPr="001D56C7">
              <w:t xml:space="preserve"> Procurement Law and Rules, it is the responsibility of vendors to submit proposals at the </w:t>
            </w:r>
            <w:r>
              <w:t xml:space="preserve">designated </w:t>
            </w:r>
            <w:r w:rsidRPr="001D56C7">
              <w:t xml:space="preserve">location on or before the </w:t>
            </w:r>
            <w:r>
              <w:t>bid opening date and time</w:t>
            </w:r>
            <w:r w:rsidRPr="00A74F85">
              <w:t>.</w:t>
            </w:r>
            <w:r>
              <w:t xml:space="preserve">  Proposals received after the designated</w:t>
            </w:r>
            <w:r w:rsidRPr="005B6C71">
              <w:t xml:space="preserve"> </w:t>
            </w:r>
            <w:r>
              <w:t>bid</w:t>
            </w:r>
            <w:r w:rsidRPr="005B6C71">
              <w:t xml:space="preserve"> opening </w:t>
            </w:r>
            <w:r>
              <w:t xml:space="preserve">date and time </w:t>
            </w:r>
            <w:r w:rsidRPr="003009B5">
              <w:rPr>
                <w:b/>
              </w:rPr>
              <w:t>shall</w:t>
            </w:r>
            <w:r w:rsidRPr="005B6C71">
              <w:t xml:space="preserve"> be </w:t>
            </w:r>
            <w:r w:rsidRPr="00A95B64">
              <w:t>considered</w:t>
            </w:r>
            <w:r w:rsidRPr="003009B5">
              <w:rPr>
                <w:color w:val="E36C0A" w:themeColor="accent6" w:themeShade="BF"/>
              </w:rPr>
              <w:t xml:space="preserve"> </w:t>
            </w:r>
            <w:r w:rsidRPr="005B6C71">
              <w:t xml:space="preserve">late and </w:t>
            </w:r>
            <w:r w:rsidRPr="003009B5">
              <w:rPr>
                <w:b/>
              </w:rPr>
              <w:t>shall</w:t>
            </w:r>
            <w:r w:rsidRPr="005B6C71">
              <w:t xml:space="preserve"> </w:t>
            </w:r>
            <w:r>
              <w:t>be returned to the vendor without further review</w:t>
            </w:r>
            <w:r w:rsidRPr="005B6C71">
              <w:t>.</w:t>
            </w:r>
            <w:r>
              <w:t xml:space="preserve">  </w:t>
            </w:r>
            <w:r w:rsidRPr="001D56C7">
              <w:t xml:space="preserve">It is not necessary to return "no bids" to </w:t>
            </w:r>
            <w:r>
              <w:t>AALRC</w:t>
            </w:r>
            <w:r w:rsidRPr="001D56C7">
              <w:t>.</w:t>
            </w:r>
          </w:p>
        </w:tc>
      </w:tr>
    </w:tbl>
    <w:p w14:paraId="02EB378F" w14:textId="77777777" w:rsidR="00BF085E" w:rsidRPr="003009B5" w:rsidRDefault="00BF085E" w:rsidP="00DB2B8D">
      <w:pPr>
        <w:rPr>
          <w:sz w:val="32"/>
          <w:szCs w:val="32"/>
        </w:rPr>
      </w:pPr>
    </w:p>
    <w:tbl>
      <w:tblPr>
        <w:tblStyle w:val="TableGrid"/>
        <w:tblpPr w:leftFromText="180" w:rightFromText="180" w:vertAnchor="text" w:horzAnchor="margin" w:tblpXSpec="center" w:tblpY="120"/>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B836B7" w:rsidRPr="00886BF9" w14:paraId="7AF10B88" w14:textId="77777777" w:rsidTr="00B836B7">
        <w:trPr>
          <w:trHeight w:val="42"/>
        </w:trPr>
        <w:tc>
          <w:tcPr>
            <w:tcW w:w="10998" w:type="dxa"/>
            <w:gridSpan w:val="2"/>
            <w:tcBorders>
              <w:top w:val="single" w:sz="12" w:space="0" w:color="auto"/>
              <w:bottom w:val="single" w:sz="2" w:space="0" w:color="auto"/>
            </w:tcBorders>
            <w:shd w:val="clear" w:color="auto" w:fill="BFBFBF" w:themeFill="background1" w:themeFillShade="BF"/>
          </w:tcPr>
          <w:p w14:paraId="7D7D0476" w14:textId="77777777" w:rsidR="00B836B7" w:rsidRPr="00886BF9" w:rsidRDefault="00B836B7" w:rsidP="00B836B7">
            <w:pPr>
              <w:spacing w:before="60" w:after="60"/>
              <w:jc w:val="center"/>
              <w:rPr>
                <w:b/>
                <w:sz w:val="22"/>
                <w:szCs w:val="22"/>
              </w:rPr>
            </w:pPr>
            <w:r w:rsidRPr="00886BF9">
              <w:rPr>
                <w:b/>
                <w:sz w:val="22"/>
                <w:szCs w:val="22"/>
              </w:rPr>
              <w:t>DELIVERY OF RESPONSE DOCUMENTS</w:t>
            </w:r>
          </w:p>
        </w:tc>
      </w:tr>
      <w:tr w:rsidR="00B836B7" w:rsidRPr="001E3950" w14:paraId="26B54294" w14:textId="77777777" w:rsidTr="00B836B7">
        <w:trPr>
          <w:trHeight w:val="76"/>
        </w:trPr>
        <w:tc>
          <w:tcPr>
            <w:tcW w:w="1998" w:type="dxa"/>
            <w:shd w:val="clear" w:color="auto" w:fill="FDE9D9" w:themeFill="accent6" w:themeFillTint="33"/>
          </w:tcPr>
          <w:p w14:paraId="5757F794" w14:textId="77777777" w:rsidR="00B836B7" w:rsidRPr="001E3950" w:rsidRDefault="00B836B7" w:rsidP="00B836B7">
            <w:pPr>
              <w:spacing w:before="120"/>
            </w:pPr>
            <w:r w:rsidRPr="001E3950">
              <w:t xml:space="preserve">Delivery Address: </w:t>
            </w:r>
          </w:p>
        </w:tc>
        <w:tc>
          <w:tcPr>
            <w:tcW w:w="9000" w:type="dxa"/>
            <w:vAlign w:val="center"/>
          </w:tcPr>
          <w:p w14:paraId="49C55DE4" w14:textId="77777777" w:rsidR="00B836B7" w:rsidRDefault="00B836B7" w:rsidP="00B836B7">
            <w:r>
              <w:t>Arkansas Adult Learning Resource Center (AALRC)</w:t>
            </w:r>
          </w:p>
          <w:p w14:paraId="0A681671" w14:textId="77777777" w:rsidR="00B836B7" w:rsidRDefault="00B836B7" w:rsidP="00B836B7">
            <w:r>
              <w:t>124 W Capitol Ave, Suite 1000</w:t>
            </w:r>
          </w:p>
          <w:p w14:paraId="15F572C0" w14:textId="77777777" w:rsidR="00B836B7" w:rsidRPr="001E3950" w:rsidRDefault="00B836B7" w:rsidP="00B836B7">
            <w:r>
              <w:t>Little Rock, Arkansas 72201</w:t>
            </w:r>
          </w:p>
          <w:p w14:paraId="6A05A809" w14:textId="77777777" w:rsidR="00B836B7" w:rsidRPr="001E3950" w:rsidRDefault="00B836B7" w:rsidP="00B836B7"/>
          <w:p w14:paraId="3CB8C851" w14:textId="77777777" w:rsidR="00B836B7" w:rsidRPr="001E3950" w:rsidRDefault="00B836B7" w:rsidP="00B836B7">
            <w:r w:rsidRPr="001E3950">
              <w:t xml:space="preserve">Delivery providers, USPS, UPS, and FedEx deliver mail to </w:t>
            </w:r>
            <w:r>
              <w:t>AALRC</w:t>
            </w:r>
            <w:r w:rsidRPr="001E3950">
              <w:t xml:space="preserve">’s street address on a schedule determined by each individual provider.  These providers will deliver to </w:t>
            </w:r>
            <w:r>
              <w:t>AALRC</w:t>
            </w:r>
            <w:r w:rsidRPr="001E3950">
              <w:t xml:space="preserve"> based solely on the street address.</w:t>
            </w:r>
          </w:p>
        </w:tc>
      </w:tr>
      <w:tr w:rsidR="00B836B7" w:rsidRPr="001E3950" w14:paraId="51E0E903" w14:textId="77777777" w:rsidTr="00B836B7">
        <w:trPr>
          <w:trHeight w:val="67"/>
        </w:trPr>
        <w:tc>
          <w:tcPr>
            <w:tcW w:w="1998" w:type="dxa"/>
            <w:shd w:val="clear" w:color="auto" w:fill="FDE9D9" w:themeFill="accent6" w:themeFillTint="33"/>
          </w:tcPr>
          <w:p w14:paraId="674895E3" w14:textId="77777777" w:rsidR="00B836B7" w:rsidRPr="001E3950" w:rsidRDefault="00B836B7" w:rsidP="00B836B7">
            <w:pPr>
              <w:spacing w:before="120"/>
            </w:pPr>
            <w:r w:rsidRPr="001E3950">
              <w:t>Proposal’s Outer Packaging:</w:t>
            </w:r>
          </w:p>
        </w:tc>
        <w:tc>
          <w:tcPr>
            <w:tcW w:w="9000" w:type="dxa"/>
            <w:vAlign w:val="center"/>
          </w:tcPr>
          <w:p w14:paraId="1C192A60" w14:textId="77777777" w:rsidR="00B836B7" w:rsidRPr="001E3950" w:rsidRDefault="00B836B7" w:rsidP="00B836B7">
            <w:pPr>
              <w:spacing w:before="120" w:after="120"/>
            </w:pPr>
            <w:r w:rsidRPr="001E3950">
              <w:t xml:space="preserve">Outer packaging </w:t>
            </w:r>
            <w:r w:rsidRPr="001E3950">
              <w:rPr>
                <w:b/>
              </w:rPr>
              <w:t>must</w:t>
            </w:r>
            <w:r w:rsidRPr="001E3950">
              <w:t xml:space="preserve"> be sealed and should be properly marked with the following information.  If outer packaging of proposal submission is not properly marked, the package may be opened for bid identification purposes.</w:t>
            </w:r>
          </w:p>
          <w:p w14:paraId="30038E5B" w14:textId="77777777" w:rsidR="00B836B7" w:rsidRPr="001E3950" w:rsidRDefault="00B836B7" w:rsidP="00660571">
            <w:pPr>
              <w:pStyle w:val="ListParagraph"/>
              <w:numPr>
                <w:ilvl w:val="0"/>
                <w:numId w:val="29"/>
              </w:numPr>
            </w:pPr>
            <w:r w:rsidRPr="001E3950">
              <w:t>Bid number</w:t>
            </w:r>
          </w:p>
          <w:p w14:paraId="56C84BF4" w14:textId="77777777" w:rsidR="00B836B7" w:rsidRPr="001E3950" w:rsidRDefault="00B836B7" w:rsidP="00660571">
            <w:pPr>
              <w:pStyle w:val="ListParagraph"/>
              <w:numPr>
                <w:ilvl w:val="0"/>
                <w:numId w:val="29"/>
              </w:numPr>
            </w:pPr>
            <w:r w:rsidRPr="001E3950">
              <w:t>Date and time of bid opening</w:t>
            </w:r>
          </w:p>
          <w:p w14:paraId="77942178" w14:textId="77777777" w:rsidR="00B836B7" w:rsidRPr="001E3950" w:rsidRDefault="00B836B7" w:rsidP="00660571">
            <w:pPr>
              <w:pStyle w:val="ListParagraph"/>
              <w:numPr>
                <w:ilvl w:val="0"/>
                <w:numId w:val="29"/>
              </w:numPr>
              <w:spacing w:after="80"/>
            </w:pPr>
            <w:r w:rsidRPr="001E3950">
              <w:t>Vendor's name and return address</w:t>
            </w:r>
          </w:p>
        </w:tc>
      </w:tr>
    </w:tbl>
    <w:p w14:paraId="5A39BBE3" w14:textId="77777777" w:rsidR="00D95D17" w:rsidRPr="003009B5" w:rsidRDefault="00D95D17">
      <w:pPr>
        <w:rPr>
          <w:i/>
          <w:sz w:val="32"/>
          <w:szCs w:val="32"/>
        </w:rPr>
      </w:pPr>
    </w:p>
    <w:tbl>
      <w:tblPr>
        <w:tblStyle w:val="TableGrid"/>
        <w:tblpPr w:leftFromText="180" w:rightFromText="180" w:vertAnchor="text" w:horzAnchor="margin" w:tblpXSpec="center" w:tblpY="74"/>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917"/>
        <w:gridCol w:w="2373"/>
        <w:gridCol w:w="1710"/>
      </w:tblGrid>
      <w:tr w:rsidR="00B836B7" w:rsidRPr="001E3950" w14:paraId="091BE1BE" w14:textId="77777777" w:rsidTr="00B836B7">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645A626D" w14:textId="77777777" w:rsidR="00B836B7" w:rsidRPr="001E3950" w:rsidRDefault="00B836B7" w:rsidP="00B836B7">
            <w:pPr>
              <w:spacing w:before="60" w:after="60"/>
              <w:jc w:val="center"/>
              <w:rPr>
                <w:b/>
                <w:sz w:val="22"/>
                <w:szCs w:val="22"/>
              </w:rPr>
            </w:pPr>
            <w:bookmarkStart w:id="0" w:name="_Toc403039260"/>
            <w:r>
              <w:rPr>
                <w:b/>
                <w:sz w:val="22"/>
                <w:szCs w:val="22"/>
              </w:rPr>
              <w:t xml:space="preserve">AALRC </w:t>
            </w:r>
            <w:r w:rsidRPr="001E3950">
              <w:rPr>
                <w:b/>
                <w:sz w:val="22"/>
                <w:szCs w:val="22"/>
              </w:rPr>
              <w:t>CONTACT INFORMATION</w:t>
            </w:r>
          </w:p>
        </w:tc>
      </w:tr>
      <w:tr w:rsidR="00B836B7" w14:paraId="613C8367" w14:textId="77777777" w:rsidTr="00B836B7">
        <w:trPr>
          <w:trHeight w:val="76"/>
        </w:trPr>
        <w:tc>
          <w:tcPr>
            <w:tcW w:w="1998" w:type="dxa"/>
            <w:shd w:val="clear" w:color="auto" w:fill="FDE9D9" w:themeFill="accent6" w:themeFillTint="33"/>
            <w:vAlign w:val="center"/>
          </w:tcPr>
          <w:p w14:paraId="7F03D92B" w14:textId="77777777" w:rsidR="00B836B7" w:rsidRPr="001E3950" w:rsidRDefault="00B836B7" w:rsidP="00B836B7">
            <w:pPr>
              <w:spacing w:before="120" w:after="120"/>
            </w:pPr>
            <w:r>
              <w:t>AALRC</w:t>
            </w:r>
            <w:r w:rsidRPr="001E3950">
              <w:t xml:space="preserve"> Buyer:</w:t>
            </w:r>
          </w:p>
        </w:tc>
        <w:tc>
          <w:tcPr>
            <w:tcW w:w="4917" w:type="dxa"/>
            <w:vAlign w:val="center"/>
          </w:tcPr>
          <w:p w14:paraId="548F41AD" w14:textId="77777777" w:rsidR="00B836B7" w:rsidRPr="00943569" w:rsidRDefault="00B836B7" w:rsidP="00B836B7">
            <w:pPr>
              <w:spacing w:before="60" w:afterLines="60" w:after="144"/>
            </w:pPr>
            <w:r>
              <w:t>Marsha Taylor</w:t>
            </w:r>
          </w:p>
        </w:tc>
        <w:tc>
          <w:tcPr>
            <w:tcW w:w="2373" w:type="dxa"/>
            <w:shd w:val="clear" w:color="auto" w:fill="FDE9D9" w:themeFill="accent6" w:themeFillTint="33"/>
            <w:vAlign w:val="center"/>
          </w:tcPr>
          <w:p w14:paraId="66CC6A27" w14:textId="77777777" w:rsidR="00B836B7" w:rsidRPr="00A74F85" w:rsidRDefault="00B836B7" w:rsidP="00B836B7">
            <w:r w:rsidRPr="00A74F85">
              <w:t xml:space="preserve">Buyer’s Direct </w:t>
            </w:r>
            <w:r w:rsidRPr="00A74F85">
              <w:br/>
            </w:r>
            <w:r w:rsidRPr="00692D71">
              <w:t>Phone</w:t>
            </w:r>
            <w:r w:rsidRPr="00A74F85">
              <w:t xml:space="preserve"> Number:</w:t>
            </w:r>
          </w:p>
        </w:tc>
        <w:tc>
          <w:tcPr>
            <w:tcW w:w="1710" w:type="dxa"/>
            <w:vAlign w:val="center"/>
          </w:tcPr>
          <w:p w14:paraId="79ED5A20" w14:textId="77777777" w:rsidR="00B836B7" w:rsidRPr="00943569" w:rsidRDefault="00B836B7" w:rsidP="00B836B7">
            <w:pPr>
              <w:spacing w:before="60" w:afterLines="60" w:after="144"/>
            </w:pPr>
            <w:r>
              <w:t>501-371-3042</w:t>
            </w:r>
          </w:p>
        </w:tc>
      </w:tr>
      <w:tr w:rsidR="00B836B7" w14:paraId="6960D559" w14:textId="77777777" w:rsidTr="00B836B7">
        <w:trPr>
          <w:trHeight w:val="67"/>
        </w:trPr>
        <w:tc>
          <w:tcPr>
            <w:tcW w:w="1998" w:type="dxa"/>
            <w:shd w:val="clear" w:color="auto" w:fill="FDE9D9" w:themeFill="accent6" w:themeFillTint="33"/>
            <w:vAlign w:val="center"/>
          </w:tcPr>
          <w:p w14:paraId="736182C7" w14:textId="77777777" w:rsidR="00B836B7" w:rsidRPr="001E3950" w:rsidRDefault="00B836B7" w:rsidP="00B836B7">
            <w:pPr>
              <w:spacing w:before="120" w:after="120"/>
            </w:pPr>
            <w:r w:rsidRPr="001E3950">
              <w:t>Email Address:</w:t>
            </w:r>
          </w:p>
        </w:tc>
        <w:tc>
          <w:tcPr>
            <w:tcW w:w="4917" w:type="dxa"/>
            <w:vAlign w:val="center"/>
          </w:tcPr>
          <w:p w14:paraId="0D26E998" w14:textId="77777777" w:rsidR="00B836B7" w:rsidRPr="00943569" w:rsidRDefault="00B836B7" w:rsidP="00B836B7">
            <w:pPr>
              <w:spacing w:before="120" w:after="120"/>
            </w:pPr>
            <w:r>
              <w:t>marsha@aalrc.org</w:t>
            </w:r>
          </w:p>
        </w:tc>
        <w:tc>
          <w:tcPr>
            <w:tcW w:w="2373" w:type="dxa"/>
            <w:shd w:val="clear" w:color="auto" w:fill="FDE9D9" w:themeFill="accent6" w:themeFillTint="33"/>
            <w:vAlign w:val="center"/>
          </w:tcPr>
          <w:p w14:paraId="112480D4" w14:textId="77777777" w:rsidR="00B836B7" w:rsidRPr="00943569" w:rsidRDefault="00B836B7" w:rsidP="00B836B7">
            <w:pPr>
              <w:spacing w:before="120" w:after="120"/>
            </w:pPr>
            <w:r>
              <w:t>AALRC</w:t>
            </w:r>
            <w:r w:rsidRPr="001E3950">
              <w:t>’s</w:t>
            </w:r>
            <w:r>
              <w:t xml:space="preserve"> Main Number:</w:t>
            </w:r>
          </w:p>
        </w:tc>
        <w:tc>
          <w:tcPr>
            <w:tcW w:w="1710" w:type="dxa"/>
            <w:vAlign w:val="center"/>
          </w:tcPr>
          <w:p w14:paraId="2673A8C7" w14:textId="77777777" w:rsidR="00B836B7" w:rsidRPr="00943569" w:rsidRDefault="00B836B7" w:rsidP="00B836B7">
            <w:pPr>
              <w:spacing w:before="120" w:after="120"/>
            </w:pPr>
            <w:r>
              <w:t>501-907-2490</w:t>
            </w:r>
          </w:p>
        </w:tc>
      </w:tr>
      <w:tr w:rsidR="00B836B7" w14:paraId="021C25CF" w14:textId="77777777" w:rsidTr="00B836B7">
        <w:trPr>
          <w:trHeight w:val="67"/>
        </w:trPr>
        <w:tc>
          <w:tcPr>
            <w:tcW w:w="1998" w:type="dxa"/>
            <w:shd w:val="clear" w:color="auto" w:fill="FDE9D9" w:themeFill="accent6" w:themeFillTint="33"/>
            <w:vAlign w:val="center"/>
          </w:tcPr>
          <w:p w14:paraId="1168FDD8" w14:textId="77777777" w:rsidR="00B836B7" w:rsidRPr="001E3950" w:rsidRDefault="00B836B7" w:rsidP="00B836B7">
            <w:pPr>
              <w:spacing w:before="120" w:after="120"/>
            </w:pPr>
            <w:r>
              <w:t>AALRC</w:t>
            </w:r>
            <w:r w:rsidRPr="001E3950">
              <w:t xml:space="preserve"> Website:</w:t>
            </w:r>
          </w:p>
        </w:tc>
        <w:tc>
          <w:tcPr>
            <w:tcW w:w="9000" w:type="dxa"/>
            <w:gridSpan w:val="3"/>
            <w:vAlign w:val="center"/>
          </w:tcPr>
          <w:p w14:paraId="1C33BAA1" w14:textId="3AA80416" w:rsidR="00B836B7" w:rsidRPr="00943569" w:rsidRDefault="005B5B92" w:rsidP="00B836B7">
            <w:pPr>
              <w:spacing w:before="100" w:after="100"/>
            </w:pPr>
            <w:hyperlink r:id="rId13" w:history="1">
              <w:r w:rsidR="00CB5681" w:rsidRPr="00EE19AE">
                <w:rPr>
                  <w:rStyle w:val="Hyperlink"/>
                </w:rPr>
                <w:t>http://aalrc.org/adminteachers/index.html</w:t>
              </w:r>
            </w:hyperlink>
            <w:r w:rsidR="00CB5681">
              <w:t xml:space="preserve"> </w:t>
            </w:r>
          </w:p>
        </w:tc>
      </w:tr>
    </w:tbl>
    <w:p w14:paraId="41C8F396" w14:textId="77777777" w:rsidR="00282C6B" w:rsidRPr="00BF085E" w:rsidRDefault="00282C6B" w:rsidP="00BF085E">
      <w:pPr>
        <w:rPr>
          <w:i/>
          <w:sz w:val="18"/>
          <w:szCs w:val="18"/>
        </w:rPr>
      </w:pPr>
      <w:r w:rsidRPr="00A13FEF">
        <w:rPr>
          <w:i/>
          <w:sz w:val="16"/>
          <w:szCs w:val="16"/>
        </w:rPr>
        <w:br w:type="page"/>
      </w:r>
    </w:p>
    <w:p w14:paraId="2B06320C" w14:textId="77777777" w:rsidR="00F23D49" w:rsidRPr="000848EA" w:rsidRDefault="0078584D" w:rsidP="00C84179">
      <w:pPr>
        <w:pStyle w:val="Heading1"/>
      </w:pPr>
      <w:r>
        <w:lastRenderedPageBreak/>
        <w:t xml:space="preserve">Section 1 - </w:t>
      </w:r>
      <w:r w:rsidR="00F23D49" w:rsidRPr="000848EA">
        <w:t>GENERAL INSTRUCTIONS AND INFORMATION</w:t>
      </w:r>
      <w:bookmarkEnd w:id="0"/>
    </w:p>
    <w:p w14:paraId="72A3D3EC" w14:textId="77777777" w:rsidR="00115802" w:rsidRDefault="00115802" w:rsidP="00115802">
      <w:bookmarkStart w:id="1" w:name="_Toc377452366"/>
    </w:p>
    <w:p w14:paraId="784F196D" w14:textId="77777777" w:rsidR="00115802" w:rsidRPr="00860C74" w:rsidRDefault="00115802" w:rsidP="00660571">
      <w:pPr>
        <w:pStyle w:val="ListParagraph"/>
        <w:numPr>
          <w:ilvl w:val="0"/>
          <w:numId w:val="24"/>
        </w:numPr>
        <w:rPr>
          <w:i/>
          <w:u w:val="single"/>
        </w:rPr>
      </w:pPr>
      <w:r w:rsidRPr="00860C74">
        <w:rPr>
          <w:b/>
          <w:i/>
          <w:u w:val="single"/>
        </w:rPr>
        <w:t>Do not</w:t>
      </w:r>
      <w:r w:rsidRPr="00860C74">
        <w:rPr>
          <w:i/>
          <w:u w:val="single"/>
        </w:rPr>
        <w:t xml:space="preserve"> provide responses </w:t>
      </w:r>
      <w:r w:rsidR="004C002C">
        <w:rPr>
          <w:i/>
          <w:u w:val="single"/>
        </w:rPr>
        <w:t>to</w:t>
      </w:r>
      <w:r w:rsidRPr="00860C74">
        <w:rPr>
          <w:i/>
          <w:u w:val="single"/>
        </w:rPr>
        <w:t xml:space="preserve"> items</w:t>
      </w:r>
      <w:r w:rsidR="00FB3020" w:rsidRPr="00860C74">
        <w:rPr>
          <w:i/>
          <w:u w:val="single"/>
        </w:rPr>
        <w:t xml:space="preserve"> in this section</w:t>
      </w:r>
      <w:r w:rsidRPr="00860C74">
        <w:rPr>
          <w:i/>
          <w:u w:val="single"/>
        </w:rPr>
        <w:t xml:space="preserve"> unless specifically</w:t>
      </w:r>
      <w:r w:rsidR="00FB3020" w:rsidRPr="00860C74">
        <w:rPr>
          <w:i/>
          <w:u w:val="single"/>
        </w:rPr>
        <w:t xml:space="preserve"> and expressly</w:t>
      </w:r>
      <w:r w:rsidRPr="00860C74">
        <w:rPr>
          <w:i/>
          <w:u w:val="single"/>
        </w:rPr>
        <w:t xml:space="preserve"> required.</w:t>
      </w:r>
    </w:p>
    <w:p w14:paraId="0D0B940D" w14:textId="77777777" w:rsidR="00BF085E" w:rsidRDefault="00BF085E" w:rsidP="00C84179"/>
    <w:p w14:paraId="20BED156" w14:textId="77777777" w:rsidR="00112F09" w:rsidRPr="00F35AD6" w:rsidRDefault="00CF0DDB" w:rsidP="00660571">
      <w:pPr>
        <w:pStyle w:val="ListParagraph"/>
        <w:numPr>
          <w:ilvl w:val="0"/>
          <w:numId w:val="17"/>
        </w:numPr>
        <w:rPr>
          <w:rFonts w:cs="Arial"/>
          <w:b/>
          <w:u w:val="single"/>
        </w:rPr>
      </w:pPr>
      <w:bookmarkStart w:id="2" w:name="_Toc403039261"/>
      <w:r>
        <w:rPr>
          <w:rFonts w:cs="Arial"/>
          <w:b/>
          <w:u w:val="single"/>
        </w:rPr>
        <w:t>PURPOSE</w:t>
      </w:r>
      <w:bookmarkEnd w:id="1"/>
      <w:bookmarkEnd w:id="2"/>
    </w:p>
    <w:p w14:paraId="1AEF75DD" w14:textId="77777777" w:rsidR="00A95B64" w:rsidRDefault="000C72D5" w:rsidP="000C72D5">
      <w:pPr>
        <w:ind w:left="547"/>
        <w:rPr>
          <w:rFonts w:cs="Arial"/>
        </w:rPr>
      </w:pPr>
      <w:r w:rsidRPr="000C72D5">
        <w:rPr>
          <w:rFonts w:cs="Arial"/>
        </w:rPr>
        <w:t xml:space="preserve">The SEARK Education Service Cooperative, serving as fiscal agent for the Arkansas Adult Learning Resource Center (AALRC), is issuing an Invitation for Bid (IFB) for a Web-based software </w:t>
      </w:r>
      <w:r w:rsidR="00E872D1">
        <w:rPr>
          <w:rFonts w:cs="Arial"/>
        </w:rPr>
        <w:t xml:space="preserve">grants </w:t>
      </w:r>
      <w:r>
        <w:rPr>
          <w:rFonts w:cs="Arial"/>
        </w:rPr>
        <w:t xml:space="preserve">management </w:t>
      </w:r>
      <w:r w:rsidRPr="000C72D5">
        <w:rPr>
          <w:rFonts w:cs="Arial"/>
        </w:rPr>
        <w:t xml:space="preserve">system for assisting local adult education </w:t>
      </w:r>
      <w:r w:rsidR="00FC5A11">
        <w:rPr>
          <w:rFonts w:cs="Arial"/>
        </w:rPr>
        <w:t xml:space="preserve">and literacy </w:t>
      </w:r>
      <w:r w:rsidRPr="000C72D5">
        <w:rPr>
          <w:rFonts w:cs="Arial"/>
        </w:rPr>
        <w:t xml:space="preserve">providers and the State administrative entity in tracking and reporting </w:t>
      </w:r>
      <w:r w:rsidR="00E872D1">
        <w:rPr>
          <w:rFonts w:cs="Arial"/>
        </w:rPr>
        <w:t xml:space="preserve">all grant and financial information for </w:t>
      </w:r>
      <w:r w:rsidRPr="000C72D5">
        <w:rPr>
          <w:rFonts w:cs="Arial"/>
        </w:rPr>
        <w:t>adult education program</w:t>
      </w:r>
      <w:r w:rsidR="00D359A9">
        <w:rPr>
          <w:rFonts w:cs="Arial"/>
        </w:rPr>
        <w:t>s</w:t>
      </w:r>
      <w:r w:rsidRPr="000C72D5">
        <w:rPr>
          <w:rFonts w:cs="Arial"/>
        </w:rPr>
        <w:t>.</w:t>
      </w:r>
    </w:p>
    <w:p w14:paraId="0E27B00A" w14:textId="77777777" w:rsidR="000C72D5" w:rsidRDefault="000C72D5" w:rsidP="000C72D5">
      <w:pPr>
        <w:ind w:left="547"/>
      </w:pPr>
    </w:p>
    <w:p w14:paraId="63AE704F" w14:textId="77777777" w:rsidR="00A95B64" w:rsidRPr="00A95B64" w:rsidRDefault="00A95B64" w:rsidP="00660571">
      <w:pPr>
        <w:pStyle w:val="ListParagraph"/>
        <w:numPr>
          <w:ilvl w:val="0"/>
          <w:numId w:val="17"/>
        </w:numPr>
        <w:rPr>
          <w:rFonts w:cs="Arial"/>
          <w:b/>
          <w:u w:val="single"/>
        </w:rPr>
      </w:pPr>
      <w:bookmarkStart w:id="3" w:name="_Toc377452370"/>
      <w:bookmarkStart w:id="4" w:name="_Toc402865725"/>
      <w:bookmarkStart w:id="5" w:name="_Toc403039277"/>
      <w:r w:rsidRPr="00A95B64">
        <w:rPr>
          <w:rFonts w:cs="Arial"/>
          <w:b/>
          <w:u w:val="single"/>
        </w:rPr>
        <w:t>TYPE OF CONTRACT</w:t>
      </w:r>
      <w:bookmarkEnd w:id="3"/>
      <w:bookmarkEnd w:id="4"/>
      <w:bookmarkEnd w:id="5"/>
    </w:p>
    <w:p w14:paraId="6152671D" w14:textId="77777777" w:rsidR="0015263E" w:rsidRDefault="00A14DD1" w:rsidP="00660571">
      <w:pPr>
        <w:pStyle w:val="ListParagraph"/>
        <w:numPr>
          <w:ilvl w:val="1"/>
          <w:numId w:val="17"/>
        </w:numPr>
      </w:pPr>
      <w:r>
        <w:t xml:space="preserve">A Term contract will be awarded </w:t>
      </w:r>
      <w:r w:rsidRPr="00C409C6">
        <w:t>to a single vendor</w:t>
      </w:r>
      <w:r w:rsidR="00A95B64" w:rsidRPr="00452D1A">
        <w:t xml:space="preserve">.  </w:t>
      </w:r>
    </w:p>
    <w:p w14:paraId="60061E4C" w14:textId="77777777" w:rsidR="0015263E" w:rsidRDefault="0015263E" w:rsidP="0015263E"/>
    <w:p w14:paraId="439C7B01" w14:textId="77777777" w:rsidR="0015263E" w:rsidRPr="00C409C6" w:rsidRDefault="00383928" w:rsidP="00660571">
      <w:pPr>
        <w:pStyle w:val="ListParagraph"/>
        <w:numPr>
          <w:ilvl w:val="1"/>
          <w:numId w:val="17"/>
        </w:numPr>
      </w:pPr>
      <w:r w:rsidRPr="00C409C6">
        <w:t xml:space="preserve">The term of this contract </w:t>
      </w:r>
      <w:r w:rsidRPr="00C409C6">
        <w:rPr>
          <w:b/>
        </w:rPr>
        <w:t>shall</w:t>
      </w:r>
      <w:r w:rsidRPr="00C409C6">
        <w:t xml:space="preserve"> be for one (1) year.  T</w:t>
      </w:r>
      <w:r w:rsidRPr="00C409C6">
        <w:rPr>
          <w:rFonts w:cs="Arial"/>
        </w:rPr>
        <w:t xml:space="preserve">he starting date for the contract is </w:t>
      </w:r>
      <w:r w:rsidR="00526C08">
        <w:t>i</w:t>
      </w:r>
      <w:r w:rsidR="005C2659">
        <w:t>mmediately upon award</w:t>
      </w:r>
      <w:r w:rsidRPr="00C409C6">
        <w:t xml:space="preserve">.  </w:t>
      </w:r>
      <w:r w:rsidR="00A95B64" w:rsidRPr="00C409C6">
        <w:t>Upon mutual agreement by the</w:t>
      </w:r>
      <w:r w:rsidR="00C80776" w:rsidRPr="00C409C6">
        <w:t xml:space="preserve"> vendor</w:t>
      </w:r>
      <w:r w:rsidR="00A95B64" w:rsidRPr="00C409C6">
        <w:t xml:space="preserve"> and </w:t>
      </w:r>
      <w:r w:rsidR="00566849" w:rsidRPr="00C409C6">
        <w:t>agency</w:t>
      </w:r>
      <w:r w:rsidR="00A95B64" w:rsidRPr="00C409C6">
        <w:t xml:space="preserve">, the contract may be renewed </w:t>
      </w:r>
      <w:r w:rsidR="00452D1A" w:rsidRPr="00C409C6">
        <w:t xml:space="preserve">by </w:t>
      </w:r>
      <w:r w:rsidR="000C72D5">
        <w:t>AALRC</w:t>
      </w:r>
      <w:r w:rsidR="00452D1A" w:rsidRPr="00C409C6">
        <w:t xml:space="preserve"> </w:t>
      </w:r>
      <w:r w:rsidR="00A95B64" w:rsidRPr="00C409C6">
        <w:t xml:space="preserve">on a year-to-year </w:t>
      </w:r>
      <w:r w:rsidR="00311363" w:rsidRPr="00C409C6">
        <w:t>basis</w:t>
      </w:r>
      <w:r w:rsidR="00311363">
        <w:t>.</w:t>
      </w:r>
      <w:r w:rsidR="00A95B64" w:rsidRPr="00C409C6">
        <w:t xml:space="preserve"> </w:t>
      </w:r>
    </w:p>
    <w:p w14:paraId="44EAFD9C" w14:textId="77777777" w:rsidR="00A95B64" w:rsidRDefault="00A95B64" w:rsidP="00C84179"/>
    <w:p w14:paraId="67FD8C71" w14:textId="77777777" w:rsidR="0059136C" w:rsidRPr="00F35AD6" w:rsidRDefault="0059136C" w:rsidP="00660571">
      <w:pPr>
        <w:pStyle w:val="ListParagraph"/>
        <w:numPr>
          <w:ilvl w:val="0"/>
          <w:numId w:val="17"/>
        </w:numPr>
        <w:rPr>
          <w:rFonts w:cs="Arial"/>
          <w:b/>
          <w:u w:val="single"/>
        </w:rPr>
      </w:pPr>
      <w:bookmarkStart w:id="6" w:name="_Toc402865711"/>
      <w:bookmarkStart w:id="7" w:name="_Toc403039262"/>
      <w:r w:rsidRPr="00F35AD6">
        <w:rPr>
          <w:rFonts w:cs="Arial"/>
          <w:b/>
          <w:u w:val="single"/>
        </w:rPr>
        <w:t>ISSUING AGENCY</w:t>
      </w:r>
    </w:p>
    <w:bookmarkEnd w:id="6"/>
    <w:bookmarkEnd w:id="7"/>
    <w:p w14:paraId="4976879B" w14:textId="77777777" w:rsidR="00AF5008" w:rsidRDefault="000C72D5" w:rsidP="00306AD7">
      <w:pPr>
        <w:ind w:left="547"/>
      </w:pPr>
      <w:r>
        <w:t>AALRC</w:t>
      </w:r>
      <w:r w:rsidR="00AF5008">
        <w:t>, as the issuing office,</w:t>
      </w:r>
      <w:r w:rsidR="00AF5008" w:rsidRPr="005B6C71">
        <w:t xml:space="preserve"> is the sole point of contact </w:t>
      </w:r>
      <w:r w:rsidR="00AF5008">
        <w:t>throughout this solicitation.</w:t>
      </w:r>
    </w:p>
    <w:p w14:paraId="4B94D5A5" w14:textId="77777777" w:rsidR="00112F09" w:rsidRDefault="00112F09" w:rsidP="00C84179"/>
    <w:p w14:paraId="6E0A0F42" w14:textId="77777777" w:rsidR="00097526" w:rsidRPr="00F35AD6" w:rsidRDefault="00097526" w:rsidP="00660571">
      <w:pPr>
        <w:pStyle w:val="ListParagraph"/>
        <w:numPr>
          <w:ilvl w:val="0"/>
          <w:numId w:val="17"/>
        </w:numPr>
        <w:rPr>
          <w:rFonts w:cs="Arial"/>
          <w:b/>
          <w:u w:val="single"/>
        </w:rPr>
      </w:pPr>
      <w:r>
        <w:rPr>
          <w:rFonts w:cs="Arial"/>
          <w:b/>
          <w:u w:val="single"/>
        </w:rPr>
        <w:t>BID OPENING LOCATION</w:t>
      </w:r>
    </w:p>
    <w:p w14:paraId="573EB4C0" w14:textId="77777777" w:rsidR="008819F4" w:rsidRPr="00553E42" w:rsidRDefault="008819F4" w:rsidP="008819F4">
      <w:pPr>
        <w:ind w:left="547"/>
      </w:pPr>
      <w:r>
        <w:t xml:space="preserve">Proposals submitted by the opening time and date </w:t>
      </w:r>
      <w:r w:rsidR="00344BA3" w:rsidRPr="00FB3020">
        <w:rPr>
          <w:b/>
        </w:rPr>
        <w:t xml:space="preserve">shall </w:t>
      </w:r>
      <w:r>
        <w:t>be opened at the following location:</w:t>
      </w:r>
    </w:p>
    <w:p w14:paraId="3DEEC669" w14:textId="77777777" w:rsidR="00097526" w:rsidRPr="005B6C71" w:rsidRDefault="00097526" w:rsidP="008819F4">
      <w:pPr>
        <w:ind w:left="547"/>
      </w:pPr>
    </w:p>
    <w:p w14:paraId="45BB4015" w14:textId="77777777" w:rsidR="00097526" w:rsidRPr="001E3950" w:rsidRDefault="003454E1" w:rsidP="00EE70A0">
      <w:pPr>
        <w:ind w:left="1080"/>
      </w:pPr>
      <w:r>
        <w:t xml:space="preserve">Arkansas Adult Learning Resource Center </w:t>
      </w:r>
    </w:p>
    <w:p w14:paraId="3ABA395A" w14:textId="77777777" w:rsidR="00097526" w:rsidRPr="001E3950" w:rsidRDefault="00E872D1" w:rsidP="00EE70A0">
      <w:pPr>
        <w:ind w:left="1080"/>
      </w:pPr>
      <w:r>
        <w:t>124 W Capitol Ave, Suite 1000</w:t>
      </w:r>
    </w:p>
    <w:p w14:paraId="2659C90A" w14:textId="77777777" w:rsidR="00097526" w:rsidRPr="001E3950" w:rsidRDefault="003454E1" w:rsidP="00EE70A0">
      <w:pPr>
        <w:ind w:left="1080"/>
      </w:pPr>
      <w:r>
        <w:t>Little Rock, AR  72201</w:t>
      </w:r>
    </w:p>
    <w:p w14:paraId="3656B9AB" w14:textId="77777777" w:rsidR="00097526" w:rsidRPr="001E3950" w:rsidRDefault="00097526" w:rsidP="00C84179"/>
    <w:p w14:paraId="37F6848C" w14:textId="77777777" w:rsidR="0013797C" w:rsidRPr="00F952CE" w:rsidRDefault="0013797C" w:rsidP="00660571">
      <w:pPr>
        <w:pStyle w:val="ListParagraph"/>
        <w:numPr>
          <w:ilvl w:val="0"/>
          <w:numId w:val="17"/>
        </w:numPr>
        <w:rPr>
          <w:rFonts w:cs="Arial"/>
          <w:b/>
          <w:u w:val="single"/>
        </w:rPr>
      </w:pPr>
      <w:bookmarkStart w:id="8" w:name="_Toc402865712"/>
      <w:bookmarkStart w:id="9" w:name="_Toc403039263"/>
      <w:r w:rsidRPr="00F952CE">
        <w:rPr>
          <w:rFonts w:cs="Arial"/>
          <w:b/>
          <w:u w:val="single"/>
        </w:rPr>
        <w:t>DEFINITION OF REQUIREMENT</w:t>
      </w:r>
    </w:p>
    <w:p w14:paraId="45BB7685" w14:textId="77777777" w:rsidR="0013797C" w:rsidRPr="00F228E7" w:rsidRDefault="0013797C" w:rsidP="00660571">
      <w:pPr>
        <w:pStyle w:val="ListParagraph"/>
        <w:numPr>
          <w:ilvl w:val="1"/>
          <w:numId w:val="17"/>
        </w:numPr>
      </w:pPr>
      <w:r>
        <w:t>The words “</w:t>
      </w:r>
      <w:r w:rsidRPr="006175C0">
        <w:rPr>
          <w:b/>
        </w:rPr>
        <w:t>must</w:t>
      </w:r>
      <w:r>
        <w:t>” and “</w:t>
      </w:r>
      <w:r w:rsidRPr="006175C0">
        <w:rPr>
          <w:b/>
        </w:rPr>
        <w:t>shall</w:t>
      </w:r>
      <w:r>
        <w:t xml:space="preserve">” signify </w:t>
      </w:r>
      <w:r w:rsidRPr="00F228E7">
        <w:t xml:space="preserve">a </w:t>
      </w:r>
      <w:r w:rsidR="004B7FB3">
        <w:t>Requirement</w:t>
      </w:r>
      <w:r w:rsidRPr="00F228E7">
        <w:t xml:space="preserve"> </w:t>
      </w:r>
      <w:r w:rsidR="00344BA3">
        <w:t xml:space="preserve">of this solicitation </w:t>
      </w:r>
      <w:r w:rsidRPr="00F228E7">
        <w:t>and that vendor’s agreement to and compliance with that item is mandatory.</w:t>
      </w:r>
    </w:p>
    <w:p w14:paraId="45FB0818" w14:textId="77777777" w:rsidR="0013797C" w:rsidRPr="00F228E7" w:rsidRDefault="0013797C" w:rsidP="0013797C">
      <w:pPr>
        <w:pStyle w:val="ListParagraph"/>
      </w:pPr>
    </w:p>
    <w:p w14:paraId="39B9D493" w14:textId="77777777" w:rsidR="000A0FD2" w:rsidRPr="006B4532" w:rsidRDefault="0013797C" w:rsidP="00660571">
      <w:pPr>
        <w:pStyle w:val="ListParagraph"/>
        <w:numPr>
          <w:ilvl w:val="1"/>
          <w:numId w:val="17"/>
        </w:numPr>
      </w:pPr>
      <w:r w:rsidRPr="00F228E7">
        <w:t xml:space="preserve">Exceptions taken to any </w:t>
      </w:r>
      <w:r w:rsidR="004B7FB3">
        <w:t>Requirement</w:t>
      </w:r>
      <w:r w:rsidRPr="00F228E7">
        <w:t xml:space="preserve"> in this </w:t>
      </w:r>
      <w:r w:rsidR="00B17BFC" w:rsidRPr="00B17BFC">
        <w:rPr>
          <w:i/>
        </w:rPr>
        <w:t>Bid Solicitation</w:t>
      </w:r>
      <w:r w:rsidR="000A0FD2">
        <w:t xml:space="preserve">, whether submitted in the </w:t>
      </w:r>
      <w:r w:rsidR="00C02B56">
        <w:t>vendor’s p</w:t>
      </w:r>
      <w:r w:rsidR="000A0FD2">
        <w:t>roposal or in subsequent correspondence,</w:t>
      </w:r>
      <w:r w:rsidRPr="00F228E7">
        <w:t xml:space="preserve"> </w:t>
      </w:r>
      <w:r w:rsidRPr="00F228E7">
        <w:rPr>
          <w:b/>
        </w:rPr>
        <w:t xml:space="preserve">shall </w:t>
      </w:r>
      <w:r w:rsidRPr="00F228E7">
        <w:t xml:space="preserve">cause the vendor’s proposal to be </w:t>
      </w:r>
      <w:r w:rsidR="0030086A">
        <w:t>disqualified</w:t>
      </w:r>
      <w:r w:rsidRPr="00F228E7">
        <w:t xml:space="preserve">. </w:t>
      </w:r>
      <w:r w:rsidR="000A0FD2">
        <w:rPr>
          <w:color w:val="E36C0A" w:themeColor="accent6" w:themeShade="BF"/>
        </w:rPr>
        <w:t xml:space="preserve"> </w:t>
      </w:r>
    </w:p>
    <w:p w14:paraId="049F31CB" w14:textId="77777777" w:rsidR="0013797C" w:rsidRPr="00F228E7" w:rsidRDefault="0013797C" w:rsidP="0013797C"/>
    <w:p w14:paraId="16370D4A" w14:textId="77777777" w:rsidR="0013797C" w:rsidRDefault="0013797C" w:rsidP="00660571">
      <w:pPr>
        <w:pStyle w:val="ListParagraph"/>
        <w:numPr>
          <w:ilvl w:val="1"/>
          <w:numId w:val="17"/>
        </w:numPr>
        <w:contextualSpacing/>
      </w:pPr>
      <w:r w:rsidRPr="00F228E7">
        <w:t xml:space="preserve">Vendor may request exceptions to NON-mandatory items.  Any such request </w:t>
      </w:r>
      <w:r w:rsidRPr="00F228E7">
        <w:rPr>
          <w:b/>
        </w:rPr>
        <w:t>must</w:t>
      </w:r>
      <w:r w:rsidRPr="00F228E7">
        <w:t xml:space="preserve"> be declared on</w:t>
      </w:r>
      <w:r w:rsidR="00344BA3">
        <w:t>,</w:t>
      </w:r>
      <w:r w:rsidRPr="00F228E7">
        <w:t xml:space="preserve"> or as an attachment to</w:t>
      </w:r>
      <w:r w:rsidR="00344BA3">
        <w:t>,</w:t>
      </w:r>
      <w:r w:rsidRPr="00F228E7">
        <w:t xml:space="preserve"> the </w:t>
      </w:r>
      <w:r w:rsidR="001D37F0">
        <w:t xml:space="preserve">appropriate </w:t>
      </w:r>
      <w:r w:rsidRPr="00F228E7">
        <w:t xml:space="preserve">section’s </w:t>
      </w:r>
      <w:r w:rsidR="009D5880" w:rsidRPr="00B17BFC">
        <w:rPr>
          <w:i/>
        </w:rPr>
        <w:t>Agreement and Compliance P</w:t>
      </w:r>
      <w:r w:rsidRPr="00B17BFC">
        <w:rPr>
          <w:i/>
        </w:rPr>
        <w:t>age</w:t>
      </w:r>
      <w:r w:rsidR="001D37F0">
        <w:t xml:space="preserve">.  Vendor </w:t>
      </w:r>
      <w:r w:rsidR="001D37F0" w:rsidRPr="001D37F0">
        <w:rPr>
          <w:b/>
        </w:rPr>
        <w:t>must</w:t>
      </w:r>
      <w:r w:rsidR="001D37F0">
        <w:rPr>
          <w:b/>
        </w:rPr>
        <w:t xml:space="preserve"> </w:t>
      </w:r>
      <w:r w:rsidRPr="00F228E7">
        <w:t xml:space="preserve">clearly </w:t>
      </w:r>
      <w:r w:rsidR="001E17C7">
        <w:t xml:space="preserve">explain the requested exception and should </w:t>
      </w:r>
      <w:r w:rsidRPr="009204B0">
        <w:t xml:space="preserve">reference the </w:t>
      </w:r>
      <w:r w:rsidR="00D33F40">
        <w:t xml:space="preserve">specific </w:t>
      </w:r>
      <w:r w:rsidR="00344BA3" w:rsidRPr="009204B0">
        <w:t>solicitation item number</w:t>
      </w:r>
      <w:r w:rsidR="00D33F40">
        <w:t xml:space="preserve"> to which the exception applies</w:t>
      </w:r>
      <w:r w:rsidRPr="009204B0">
        <w:t>.  (See</w:t>
      </w:r>
      <w:r w:rsidRPr="009204B0">
        <w:rPr>
          <w:i/>
        </w:rPr>
        <w:t xml:space="preserve"> </w:t>
      </w:r>
      <w:r w:rsidR="00FE461C" w:rsidRPr="00B17BFC">
        <w:rPr>
          <w:i/>
        </w:rPr>
        <w:t>Agreement and Compliance Page</w:t>
      </w:r>
      <w:r>
        <w:rPr>
          <w:i/>
        </w:rPr>
        <w:t>.</w:t>
      </w:r>
      <w:r w:rsidRPr="00AB00EF">
        <w:t>)</w:t>
      </w:r>
    </w:p>
    <w:p w14:paraId="53128261" w14:textId="77777777" w:rsidR="00265E1A" w:rsidRDefault="00265E1A" w:rsidP="00265E1A">
      <w:pPr>
        <w:pStyle w:val="ListParagraph"/>
      </w:pPr>
    </w:p>
    <w:p w14:paraId="621D1FC0" w14:textId="77777777" w:rsidR="0013797C" w:rsidRPr="00F35AD6" w:rsidRDefault="0013797C" w:rsidP="00660571">
      <w:pPr>
        <w:pStyle w:val="ListParagraph"/>
        <w:numPr>
          <w:ilvl w:val="0"/>
          <w:numId w:val="17"/>
        </w:numPr>
        <w:rPr>
          <w:rFonts w:cs="Arial"/>
          <w:b/>
          <w:u w:val="single"/>
        </w:rPr>
      </w:pPr>
      <w:bookmarkStart w:id="10" w:name="_Toc377452381"/>
      <w:bookmarkStart w:id="11" w:name="_Toc402865751"/>
      <w:bookmarkStart w:id="12" w:name="_Toc403039270"/>
      <w:r w:rsidRPr="00F35AD6">
        <w:rPr>
          <w:rFonts w:cs="Arial"/>
          <w:b/>
          <w:u w:val="single"/>
        </w:rPr>
        <w:t>DEFINITION OF TERMS</w:t>
      </w:r>
      <w:bookmarkEnd w:id="10"/>
      <w:bookmarkEnd w:id="11"/>
      <w:bookmarkEnd w:id="12"/>
    </w:p>
    <w:p w14:paraId="61A0CB3E" w14:textId="77777777" w:rsidR="0013797C" w:rsidRDefault="003454E1" w:rsidP="00660571">
      <w:pPr>
        <w:pStyle w:val="ListParagraph"/>
        <w:numPr>
          <w:ilvl w:val="1"/>
          <w:numId w:val="17"/>
        </w:numPr>
      </w:pPr>
      <w:r>
        <w:t>The AALRC</w:t>
      </w:r>
      <w:r w:rsidR="0013797C" w:rsidRPr="005B6C71">
        <w:t xml:space="preserve"> has made every effort to use industry-accepted terminology in this </w:t>
      </w:r>
      <w:r w:rsidR="00B17BFC" w:rsidRPr="00B17BFC">
        <w:rPr>
          <w:i/>
        </w:rPr>
        <w:t>Bid Solicitation</w:t>
      </w:r>
      <w:r w:rsidR="00BC27F7" w:rsidRPr="005B2654">
        <w:t xml:space="preserve"> </w:t>
      </w:r>
      <w:r w:rsidR="0013797C" w:rsidRPr="005B6C71">
        <w:t>and will attempt to further clarify any point of</w:t>
      </w:r>
      <w:r w:rsidR="006769D8">
        <w:t xml:space="preserve"> an</w:t>
      </w:r>
      <w:r w:rsidR="0013797C" w:rsidRPr="005B6C71">
        <w:t xml:space="preserve"> item in question as indicated in </w:t>
      </w:r>
      <w:r w:rsidR="0013797C" w:rsidRPr="00D46250">
        <w:rPr>
          <w:i/>
        </w:rPr>
        <w:t xml:space="preserve">Clarification of </w:t>
      </w:r>
      <w:r w:rsidR="00B17BFC" w:rsidRPr="00B17BFC">
        <w:rPr>
          <w:i/>
        </w:rPr>
        <w:t>Bid Solicitation</w:t>
      </w:r>
      <w:r w:rsidR="0013797C" w:rsidRPr="005B6C71">
        <w:t xml:space="preserve">.  </w:t>
      </w:r>
    </w:p>
    <w:p w14:paraId="62486C05" w14:textId="77777777" w:rsidR="0013797C" w:rsidRDefault="0013797C" w:rsidP="0013797C"/>
    <w:p w14:paraId="0107C701" w14:textId="77777777" w:rsidR="0013797C" w:rsidRDefault="0013797C" w:rsidP="00660571">
      <w:pPr>
        <w:pStyle w:val="ListParagraph"/>
        <w:numPr>
          <w:ilvl w:val="1"/>
          <w:numId w:val="17"/>
        </w:numPr>
      </w:pPr>
      <w:r w:rsidRPr="005B6C71">
        <w:t>The words “bidder” and “vendor” are used synonymously in this document.</w:t>
      </w:r>
    </w:p>
    <w:p w14:paraId="4101652C" w14:textId="77777777" w:rsidR="00E521CB" w:rsidRDefault="00E521CB" w:rsidP="00E521CB">
      <w:pPr>
        <w:pStyle w:val="ListParagraph"/>
      </w:pPr>
    </w:p>
    <w:p w14:paraId="192A63DB" w14:textId="77777777" w:rsidR="00E521CB" w:rsidRPr="005B6C71" w:rsidRDefault="000F4966" w:rsidP="00660571">
      <w:pPr>
        <w:pStyle w:val="ListParagraph"/>
        <w:numPr>
          <w:ilvl w:val="1"/>
          <w:numId w:val="17"/>
        </w:numPr>
      </w:pPr>
      <w:r>
        <w:t>The terms</w:t>
      </w:r>
      <w:r w:rsidR="00344982">
        <w:t xml:space="preserve"> “Request for Proposal”</w:t>
      </w:r>
      <w:r w:rsidR="00935405">
        <w:t>, “RFP”</w:t>
      </w:r>
      <w:r w:rsidR="00E521CB">
        <w:t xml:space="preserve"> and “</w:t>
      </w:r>
      <w:r w:rsidR="00B17BFC" w:rsidRPr="000F4966">
        <w:t>Bid Solicitation</w:t>
      </w:r>
      <w:r w:rsidR="00E521CB">
        <w:t>” are used synonymously in this document.</w:t>
      </w:r>
    </w:p>
    <w:p w14:paraId="4B99056E" w14:textId="77777777" w:rsidR="00D05297" w:rsidRDefault="00D05297" w:rsidP="00D05297">
      <w:pPr>
        <w:pStyle w:val="ListParagraph"/>
        <w:ind w:left="547"/>
        <w:rPr>
          <w:rFonts w:cs="Arial"/>
          <w:b/>
          <w:u w:val="single"/>
        </w:rPr>
      </w:pPr>
    </w:p>
    <w:p w14:paraId="5B3C54E2" w14:textId="77777777" w:rsidR="00112F09" w:rsidRPr="00F35AD6" w:rsidRDefault="008D085A" w:rsidP="00660571">
      <w:pPr>
        <w:pStyle w:val="ListParagraph"/>
        <w:numPr>
          <w:ilvl w:val="0"/>
          <w:numId w:val="17"/>
        </w:numPr>
        <w:rPr>
          <w:rFonts w:cs="Arial"/>
          <w:b/>
          <w:u w:val="single"/>
        </w:rPr>
      </w:pPr>
      <w:r w:rsidRPr="00F35AD6">
        <w:rPr>
          <w:rFonts w:cs="Arial"/>
          <w:b/>
          <w:u w:val="single"/>
        </w:rPr>
        <w:t>RESPONSE DOCUMENTS</w:t>
      </w:r>
      <w:bookmarkEnd w:id="8"/>
      <w:bookmarkEnd w:id="9"/>
    </w:p>
    <w:p w14:paraId="2FF91D48" w14:textId="77777777" w:rsidR="00FD0A08" w:rsidRPr="00B17BFC" w:rsidRDefault="00AE74CA" w:rsidP="00660571">
      <w:pPr>
        <w:pStyle w:val="ListParagraph"/>
        <w:numPr>
          <w:ilvl w:val="1"/>
          <w:numId w:val="9"/>
        </w:numPr>
        <w:rPr>
          <w:rFonts w:eastAsiaTheme="minorEastAsia"/>
          <w:i/>
        </w:rPr>
      </w:pPr>
      <w:r w:rsidRPr="00C849D7">
        <w:rPr>
          <w:rFonts w:eastAsiaTheme="minorEastAsia"/>
          <w:u w:val="single"/>
        </w:rPr>
        <w:t>Original</w:t>
      </w:r>
      <w:r w:rsidRPr="00B17BFC">
        <w:rPr>
          <w:rFonts w:eastAsiaTheme="minorEastAsia"/>
          <w:i/>
          <w:u w:val="single"/>
        </w:rPr>
        <w:t xml:space="preserve"> Technical Pro</w:t>
      </w:r>
      <w:r w:rsidR="004B5512" w:rsidRPr="00B17BFC">
        <w:rPr>
          <w:rFonts w:eastAsiaTheme="minorEastAsia"/>
          <w:i/>
          <w:u w:val="single"/>
        </w:rPr>
        <w:t>posal Packet</w:t>
      </w:r>
    </w:p>
    <w:p w14:paraId="1299C43A" w14:textId="77777777" w:rsidR="00FD0A08" w:rsidRPr="00FD0A08" w:rsidRDefault="00FD0A08" w:rsidP="00FD0A08">
      <w:pPr>
        <w:rPr>
          <w:rFonts w:eastAsiaTheme="minorEastAsia"/>
        </w:rPr>
      </w:pPr>
    </w:p>
    <w:p w14:paraId="2BE91468" w14:textId="77777777" w:rsidR="004C2926" w:rsidRPr="004C2926" w:rsidRDefault="004B5512" w:rsidP="00660571">
      <w:pPr>
        <w:pStyle w:val="ListParagraph"/>
        <w:numPr>
          <w:ilvl w:val="2"/>
          <w:numId w:val="9"/>
        </w:numPr>
        <w:rPr>
          <w:rFonts w:eastAsiaTheme="minorEastAsia"/>
        </w:rPr>
      </w:pPr>
      <w:r w:rsidRPr="00577A4C">
        <w:rPr>
          <w:rFonts w:eastAsiaTheme="minorEastAsia"/>
        </w:rPr>
        <w:t xml:space="preserve">The </w:t>
      </w:r>
      <w:r w:rsidR="00C849D7" w:rsidRPr="00C849D7">
        <w:rPr>
          <w:rFonts w:eastAsiaTheme="minorEastAsia"/>
        </w:rPr>
        <w:t>original</w:t>
      </w:r>
      <w:r w:rsidR="00C849D7" w:rsidRPr="00577A4C">
        <w:rPr>
          <w:rFonts w:eastAsiaTheme="minorEastAsia"/>
        </w:rPr>
        <w:t xml:space="preserve"> </w:t>
      </w:r>
      <w:r w:rsidRPr="00B17BFC">
        <w:rPr>
          <w:rFonts w:eastAsiaTheme="minorEastAsia"/>
          <w:i/>
        </w:rPr>
        <w:t>Technical Proposal Packet</w:t>
      </w:r>
      <w:r w:rsidR="008126EE" w:rsidRPr="00B17BFC">
        <w:rPr>
          <w:i/>
        </w:rPr>
        <w:t xml:space="preserve"> </w:t>
      </w:r>
      <w:r w:rsidR="008126EE" w:rsidRPr="00577A4C">
        <w:rPr>
          <w:b/>
        </w:rPr>
        <w:t>must</w:t>
      </w:r>
      <w:r w:rsidR="008126EE">
        <w:t xml:space="preserve"> </w:t>
      </w:r>
      <w:r>
        <w:t xml:space="preserve">be </w:t>
      </w:r>
      <w:r w:rsidR="008126EE">
        <w:t>submit</w:t>
      </w:r>
      <w:r>
        <w:t>ted</w:t>
      </w:r>
      <w:r w:rsidR="008126EE" w:rsidRPr="008126EE">
        <w:t xml:space="preserve"> </w:t>
      </w:r>
      <w:r w:rsidR="008126EE">
        <w:t>on or before the bid opening date and time.</w:t>
      </w:r>
      <w:r w:rsidRPr="004B5512">
        <w:t xml:space="preserve"> </w:t>
      </w:r>
      <w:r>
        <w:t xml:space="preserve"> </w:t>
      </w:r>
    </w:p>
    <w:p w14:paraId="4DDBEF00" w14:textId="77777777" w:rsidR="004C2926" w:rsidRDefault="004C2926" w:rsidP="004C2926">
      <w:pPr>
        <w:rPr>
          <w:rFonts w:eastAsiaTheme="minorEastAsia"/>
        </w:rPr>
      </w:pPr>
    </w:p>
    <w:p w14:paraId="3461D779" w14:textId="77777777" w:rsidR="00935A02" w:rsidRPr="004C2926" w:rsidRDefault="00935A02" w:rsidP="004C2926">
      <w:pPr>
        <w:rPr>
          <w:rFonts w:eastAsiaTheme="minorEastAsia"/>
        </w:rPr>
      </w:pPr>
    </w:p>
    <w:p w14:paraId="357E9D20" w14:textId="77777777" w:rsidR="00112F09" w:rsidRPr="00577A4C" w:rsidRDefault="004B5512" w:rsidP="00660571">
      <w:pPr>
        <w:pStyle w:val="ListParagraph"/>
        <w:numPr>
          <w:ilvl w:val="2"/>
          <w:numId w:val="9"/>
        </w:numPr>
        <w:rPr>
          <w:rFonts w:eastAsiaTheme="minorEastAsia"/>
        </w:rPr>
      </w:pPr>
      <w:r>
        <w:lastRenderedPageBreak/>
        <w:t xml:space="preserve">The </w:t>
      </w:r>
      <w:r w:rsidR="00D95A6D">
        <w:t>Proposal</w:t>
      </w:r>
      <w:r>
        <w:t xml:space="preserve"> Packet </w:t>
      </w:r>
      <w:r w:rsidRPr="00C54279">
        <w:t xml:space="preserve">should be clearly marked </w:t>
      </w:r>
      <w:r>
        <w:t xml:space="preserve">“Original” </w:t>
      </w:r>
      <w:r w:rsidRPr="00C54279">
        <w:t>and</w:t>
      </w:r>
      <w:r w:rsidRPr="00577A4C">
        <w:rPr>
          <w:b/>
        </w:rPr>
        <w:t xml:space="preserve"> must</w:t>
      </w:r>
      <w:r>
        <w:t xml:space="preserve"> include the following:</w:t>
      </w:r>
    </w:p>
    <w:p w14:paraId="3CF2D8B6" w14:textId="77777777" w:rsidR="00112F09" w:rsidRPr="005B6C71" w:rsidRDefault="00112F09" w:rsidP="004B5512">
      <w:pPr>
        <w:rPr>
          <w:rFonts w:eastAsiaTheme="minorEastAsia"/>
        </w:rPr>
      </w:pPr>
    </w:p>
    <w:p w14:paraId="27A12B84" w14:textId="77777777" w:rsidR="00481327" w:rsidRPr="00D044C2" w:rsidRDefault="00144152" w:rsidP="00660571">
      <w:pPr>
        <w:pStyle w:val="ListParagraph"/>
        <w:numPr>
          <w:ilvl w:val="3"/>
          <w:numId w:val="9"/>
        </w:numPr>
        <w:rPr>
          <w:rFonts w:eastAsiaTheme="minorEastAsia"/>
        </w:rPr>
      </w:pPr>
      <w:r w:rsidRPr="00FD0A08">
        <w:t>Original</w:t>
      </w:r>
      <w:r>
        <w:rPr>
          <w:rFonts w:eastAsiaTheme="minorEastAsia"/>
        </w:rPr>
        <w:t xml:space="preserve"> signed</w:t>
      </w:r>
      <w:r w:rsidR="00587937" w:rsidRPr="00D044C2">
        <w:rPr>
          <w:rFonts w:eastAsiaTheme="minorEastAsia"/>
        </w:rPr>
        <w:t xml:space="preserve"> </w:t>
      </w:r>
      <w:r w:rsidR="00F952CE" w:rsidRPr="00B17BFC">
        <w:rPr>
          <w:rFonts w:eastAsiaTheme="minorEastAsia"/>
          <w:i/>
        </w:rPr>
        <w:t>Proposal Signature Page</w:t>
      </w:r>
      <w:r w:rsidR="00587937" w:rsidRPr="00D044C2">
        <w:rPr>
          <w:rFonts w:eastAsiaTheme="minorEastAsia"/>
        </w:rPr>
        <w:t>.</w:t>
      </w:r>
      <w:r w:rsidR="00E521CB" w:rsidRPr="00D044C2">
        <w:rPr>
          <w:rFonts w:eastAsiaTheme="minorEastAsia"/>
        </w:rPr>
        <w:t xml:space="preserve">  (See </w:t>
      </w:r>
      <w:r w:rsidR="00F37EC6" w:rsidRPr="00B17BFC">
        <w:rPr>
          <w:rFonts w:eastAsiaTheme="minorEastAsia"/>
          <w:i/>
        </w:rPr>
        <w:t>Proposal Signature Page</w:t>
      </w:r>
      <w:r w:rsidR="00E521CB" w:rsidRPr="00D044C2">
        <w:rPr>
          <w:rFonts w:eastAsiaTheme="minorEastAsia"/>
          <w:i/>
        </w:rPr>
        <w:t>.)</w:t>
      </w:r>
    </w:p>
    <w:p w14:paraId="0FB78278" w14:textId="77777777" w:rsidR="00481327" w:rsidRPr="00D044C2" w:rsidRDefault="00481327" w:rsidP="004B5512">
      <w:pPr>
        <w:pStyle w:val="ListParagraph"/>
        <w:ind w:left="418"/>
        <w:rPr>
          <w:rFonts w:eastAsiaTheme="minorEastAsia"/>
        </w:rPr>
      </w:pPr>
    </w:p>
    <w:p w14:paraId="5730E72C" w14:textId="77777777" w:rsidR="00036B2C" w:rsidRPr="00D044C2" w:rsidRDefault="00144152" w:rsidP="00660571">
      <w:pPr>
        <w:pStyle w:val="ListParagraph"/>
        <w:numPr>
          <w:ilvl w:val="3"/>
          <w:numId w:val="9"/>
        </w:numPr>
        <w:rPr>
          <w:rFonts w:eastAsiaTheme="minorEastAsia"/>
        </w:rPr>
      </w:pPr>
      <w:r>
        <w:rPr>
          <w:rFonts w:eastAsiaTheme="minorEastAsia"/>
        </w:rPr>
        <w:t>O</w:t>
      </w:r>
      <w:r w:rsidRPr="00D044C2">
        <w:rPr>
          <w:rFonts w:eastAsiaTheme="minorEastAsia"/>
        </w:rPr>
        <w:t>riginal</w:t>
      </w:r>
      <w:r w:rsidR="00872A5A" w:rsidRPr="00D044C2">
        <w:rPr>
          <w:rFonts w:eastAsiaTheme="minorEastAsia"/>
        </w:rPr>
        <w:t xml:space="preserve"> </w:t>
      </w:r>
      <w:r w:rsidR="009D5880">
        <w:rPr>
          <w:rFonts w:eastAsiaTheme="minorEastAsia"/>
        </w:rPr>
        <w:t xml:space="preserve">signed </w:t>
      </w:r>
      <w:r w:rsidR="009D5880" w:rsidRPr="00B17BFC">
        <w:rPr>
          <w:rFonts w:eastAsiaTheme="minorEastAsia"/>
          <w:i/>
        </w:rPr>
        <w:t>Agreement and Compliance P</w:t>
      </w:r>
      <w:r w:rsidR="00276F97" w:rsidRPr="00B17BFC">
        <w:rPr>
          <w:rFonts w:eastAsiaTheme="minorEastAsia"/>
          <w:i/>
        </w:rPr>
        <w:t>ages</w:t>
      </w:r>
      <w:r w:rsidR="002640D2">
        <w:rPr>
          <w:rFonts w:eastAsiaTheme="minorEastAsia"/>
        </w:rPr>
        <w:t>.</w:t>
      </w:r>
      <w:r w:rsidR="00E521CB" w:rsidRPr="00D044C2">
        <w:rPr>
          <w:rFonts w:eastAsiaTheme="minorEastAsia"/>
        </w:rPr>
        <w:t xml:space="preserve">  (See </w:t>
      </w:r>
      <w:r w:rsidR="00F37EC6" w:rsidRPr="00B17BFC">
        <w:rPr>
          <w:rFonts w:eastAsiaTheme="minorEastAsia"/>
          <w:i/>
        </w:rPr>
        <w:t>Agreement and Compliance Pages</w:t>
      </w:r>
      <w:r w:rsidR="00E521CB" w:rsidRPr="00D044C2">
        <w:rPr>
          <w:rFonts w:eastAsiaTheme="minorEastAsia"/>
          <w:i/>
        </w:rPr>
        <w:t>.)</w:t>
      </w:r>
    </w:p>
    <w:p w14:paraId="1FC39945" w14:textId="77777777" w:rsidR="00036B2C" w:rsidRPr="00F228E7" w:rsidRDefault="00036B2C" w:rsidP="00C54279">
      <w:pPr>
        <w:rPr>
          <w:rFonts w:eastAsiaTheme="minorEastAsia"/>
        </w:rPr>
      </w:pPr>
    </w:p>
    <w:p w14:paraId="2CA59FE4" w14:textId="77777777" w:rsidR="006769D8" w:rsidRPr="00111E9F" w:rsidRDefault="006769D8" w:rsidP="00660571">
      <w:pPr>
        <w:pStyle w:val="ListParagraph"/>
        <w:numPr>
          <w:ilvl w:val="3"/>
          <w:numId w:val="9"/>
        </w:numPr>
        <w:rPr>
          <w:rFonts w:eastAsiaTheme="minorEastAsia"/>
        </w:rPr>
      </w:pPr>
      <w:r w:rsidRPr="00B17BFC">
        <w:rPr>
          <w:rFonts w:eastAsiaTheme="minorEastAsia"/>
          <w:i/>
        </w:rPr>
        <w:t>Technical Proposal</w:t>
      </w:r>
      <w:r w:rsidRPr="00111E9F">
        <w:rPr>
          <w:rFonts w:eastAsiaTheme="minorEastAsia"/>
        </w:rPr>
        <w:t xml:space="preserve"> </w:t>
      </w:r>
      <w:r>
        <w:rPr>
          <w:rFonts w:eastAsiaTheme="minorEastAsia"/>
        </w:rPr>
        <w:t>response</w:t>
      </w:r>
      <w:r w:rsidRPr="00111E9F">
        <w:rPr>
          <w:rFonts w:eastAsiaTheme="minorEastAsia"/>
        </w:rPr>
        <w:t xml:space="preserve"> to the </w:t>
      </w:r>
      <w:r w:rsidRPr="00111E9F">
        <w:rPr>
          <w:rFonts w:eastAsiaTheme="minorEastAsia"/>
          <w:i/>
        </w:rPr>
        <w:t xml:space="preserve">Information for Evaluation </w:t>
      </w:r>
      <w:r w:rsidRPr="00AD2A47">
        <w:rPr>
          <w:rFonts w:eastAsiaTheme="minorEastAsia"/>
        </w:rPr>
        <w:t>section</w:t>
      </w:r>
      <w:r w:rsidRPr="00111E9F">
        <w:rPr>
          <w:rFonts w:eastAsiaTheme="minorEastAsia"/>
          <w:i/>
        </w:rPr>
        <w:t xml:space="preserve"> </w:t>
      </w:r>
      <w:r w:rsidRPr="00111E9F">
        <w:rPr>
          <w:rFonts w:eastAsiaTheme="minorEastAsia"/>
        </w:rPr>
        <w:t>included in the</w:t>
      </w:r>
      <w:r w:rsidRPr="00111E9F">
        <w:rPr>
          <w:rFonts w:eastAsiaTheme="minorEastAsia"/>
          <w:i/>
        </w:rPr>
        <w:t xml:space="preserve"> </w:t>
      </w:r>
      <w:r w:rsidRPr="00B17BFC">
        <w:rPr>
          <w:i/>
        </w:rPr>
        <w:t>Technical Proposal Packet</w:t>
      </w:r>
      <w:r w:rsidRPr="00111E9F">
        <w:rPr>
          <w:rFonts w:eastAsiaTheme="minorEastAsia"/>
        </w:rPr>
        <w:t>.</w:t>
      </w:r>
    </w:p>
    <w:p w14:paraId="0562CB0E" w14:textId="77777777" w:rsidR="006769D8" w:rsidRDefault="006769D8" w:rsidP="006769D8">
      <w:pPr>
        <w:rPr>
          <w:rFonts w:eastAsiaTheme="minorEastAsia"/>
        </w:rPr>
      </w:pPr>
    </w:p>
    <w:p w14:paraId="30D0C739" w14:textId="77777777" w:rsidR="0034002A" w:rsidRDefault="004B5512" w:rsidP="00660571">
      <w:pPr>
        <w:pStyle w:val="ListParagraph"/>
        <w:numPr>
          <w:ilvl w:val="3"/>
          <w:numId w:val="9"/>
        </w:numPr>
        <w:rPr>
          <w:rFonts w:eastAsiaTheme="minorEastAsia"/>
        </w:rPr>
      </w:pPr>
      <w:r>
        <w:rPr>
          <w:rFonts w:eastAsiaTheme="minorEastAsia"/>
        </w:rPr>
        <w:t xml:space="preserve">Other documents </w:t>
      </w:r>
      <w:r w:rsidR="007232EB">
        <w:rPr>
          <w:rFonts w:eastAsiaTheme="minorEastAsia"/>
        </w:rPr>
        <w:t>and/</w:t>
      </w:r>
      <w:r w:rsidR="00E04625">
        <w:rPr>
          <w:rFonts w:eastAsiaTheme="minorEastAsia"/>
        </w:rPr>
        <w:t>or information as</w:t>
      </w:r>
      <w:r>
        <w:rPr>
          <w:rFonts w:eastAsiaTheme="minorEastAsia"/>
        </w:rPr>
        <w:t xml:space="preserve"> may be expressly required</w:t>
      </w:r>
      <w:r w:rsidR="00E04625">
        <w:rPr>
          <w:rFonts w:eastAsiaTheme="minorEastAsia"/>
        </w:rPr>
        <w:t xml:space="preserve"> in this </w:t>
      </w:r>
      <w:r w:rsidR="00B17BFC" w:rsidRPr="00B17BFC">
        <w:rPr>
          <w:rFonts w:eastAsiaTheme="minorEastAsia"/>
          <w:i/>
        </w:rPr>
        <w:t>Bid Solicitation</w:t>
      </w:r>
      <w:r>
        <w:rPr>
          <w:rFonts w:eastAsiaTheme="minorEastAsia"/>
        </w:rPr>
        <w:t>.</w:t>
      </w:r>
    </w:p>
    <w:p w14:paraId="34CE0A41" w14:textId="77777777" w:rsidR="004B5512" w:rsidRPr="00B17BFC" w:rsidRDefault="004B5512" w:rsidP="004B5512">
      <w:pPr>
        <w:pStyle w:val="ListParagraph"/>
        <w:rPr>
          <w:rFonts w:eastAsiaTheme="minorEastAsia"/>
        </w:rPr>
      </w:pPr>
    </w:p>
    <w:p w14:paraId="7E596617" w14:textId="77777777" w:rsidR="00BA48D9" w:rsidRPr="003F6ADF" w:rsidRDefault="00324A6E" w:rsidP="00660571">
      <w:pPr>
        <w:pStyle w:val="ListParagraph"/>
        <w:numPr>
          <w:ilvl w:val="2"/>
          <w:numId w:val="9"/>
        </w:numPr>
        <w:rPr>
          <w:rFonts w:eastAsiaTheme="minorEastAsia"/>
        </w:rPr>
      </w:pPr>
      <w:r>
        <w:t xml:space="preserve">The following items should be </w:t>
      </w:r>
      <w:r w:rsidRPr="003F6ADF">
        <w:t>submit</w:t>
      </w:r>
      <w:r>
        <w:t xml:space="preserve">ted </w:t>
      </w:r>
      <w:r w:rsidR="00B67F6E">
        <w:t xml:space="preserve">in </w:t>
      </w:r>
      <w:r>
        <w:t xml:space="preserve">the </w:t>
      </w:r>
      <w:r w:rsidR="00C849D7" w:rsidRPr="00C849D7">
        <w:rPr>
          <w:rFonts w:eastAsiaTheme="minorEastAsia"/>
        </w:rPr>
        <w:t>original</w:t>
      </w:r>
      <w:r w:rsidR="00C849D7" w:rsidRPr="00577A4C">
        <w:rPr>
          <w:rFonts w:eastAsiaTheme="minorEastAsia"/>
        </w:rPr>
        <w:t xml:space="preserve"> </w:t>
      </w:r>
      <w:r w:rsidRPr="00B17BFC">
        <w:rPr>
          <w:i/>
        </w:rPr>
        <w:t xml:space="preserve">Technical Proposal </w:t>
      </w:r>
      <w:r w:rsidR="00597453" w:rsidRPr="00B17BFC">
        <w:rPr>
          <w:i/>
        </w:rPr>
        <w:t>Packet</w:t>
      </w:r>
      <w:r w:rsidR="00597453">
        <w:t>.</w:t>
      </w:r>
    </w:p>
    <w:p w14:paraId="62EBF3C5" w14:textId="77777777" w:rsidR="00BA48D9" w:rsidRPr="005B6C71" w:rsidRDefault="00BA48D9" w:rsidP="00BA48D9"/>
    <w:p w14:paraId="5CE5E81D" w14:textId="77777777" w:rsidR="00BA48D9" w:rsidRDefault="00BA48D9" w:rsidP="00660571">
      <w:pPr>
        <w:pStyle w:val="ListParagraph"/>
        <w:numPr>
          <w:ilvl w:val="3"/>
          <w:numId w:val="10"/>
        </w:numPr>
        <w:rPr>
          <w:rFonts w:eastAsiaTheme="minorEastAsia"/>
        </w:rPr>
      </w:pPr>
      <w:r w:rsidRPr="007232EB">
        <w:rPr>
          <w:rFonts w:eastAsiaTheme="minorEastAsia"/>
        </w:rPr>
        <w:t xml:space="preserve">EO 98-04 Disclosure Form.  (See </w:t>
      </w:r>
      <w:r w:rsidR="00DD45B5" w:rsidRPr="007232EB">
        <w:rPr>
          <w:rFonts w:eastAsiaTheme="minorEastAsia"/>
          <w:i/>
        </w:rPr>
        <w:t>Standard</w:t>
      </w:r>
      <w:r w:rsidR="00DD45B5" w:rsidRPr="007232EB">
        <w:rPr>
          <w:rFonts w:eastAsiaTheme="minorEastAsia"/>
        </w:rPr>
        <w:t xml:space="preserve"> </w:t>
      </w:r>
      <w:r w:rsidRPr="007232EB">
        <w:rPr>
          <w:rFonts w:eastAsiaTheme="minorEastAsia"/>
          <w:i/>
        </w:rPr>
        <w:t>Terms and Conditions</w:t>
      </w:r>
      <w:r w:rsidR="007232EB" w:rsidRPr="007232EB">
        <w:rPr>
          <w:rFonts w:eastAsiaTheme="minorEastAsia"/>
          <w:i/>
        </w:rPr>
        <w:t>, #</w:t>
      </w:r>
      <w:r w:rsidR="00DD45B5" w:rsidRPr="007232EB">
        <w:rPr>
          <w:rFonts w:eastAsiaTheme="minorEastAsia"/>
          <w:i/>
        </w:rPr>
        <w:t>2</w:t>
      </w:r>
      <w:r w:rsidR="00FE1E64">
        <w:rPr>
          <w:rFonts w:eastAsiaTheme="minorEastAsia"/>
          <w:i/>
        </w:rPr>
        <w:t>6</w:t>
      </w:r>
      <w:r w:rsidR="00DD45B5" w:rsidRPr="007232EB">
        <w:rPr>
          <w:rFonts w:eastAsiaTheme="minorEastAsia"/>
          <w:i/>
        </w:rPr>
        <w:t xml:space="preserve">. </w:t>
      </w:r>
      <w:r w:rsidR="00C51772" w:rsidRPr="007232EB">
        <w:rPr>
          <w:rFonts w:eastAsiaTheme="minorEastAsia"/>
          <w:i/>
        </w:rPr>
        <w:t>Disclosure</w:t>
      </w:r>
      <w:r w:rsidRPr="007232EB">
        <w:rPr>
          <w:rFonts w:eastAsiaTheme="minorEastAsia"/>
        </w:rPr>
        <w:t xml:space="preserve">.) </w:t>
      </w:r>
    </w:p>
    <w:p w14:paraId="6D98A12B" w14:textId="77777777" w:rsidR="00B377FF" w:rsidRPr="00B377FF" w:rsidRDefault="00B377FF" w:rsidP="00B377FF">
      <w:pPr>
        <w:rPr>
          <w:rFonts w:eastAsiaTheme="minorEastAsia"/>
        </w:rPr>
      </w:pPr>
    </w:p>
    <w:p w14:paraId="0B033348" w14:textId="77777777" w:rsidR="00B377FF" w:rsidRPr="009D0343" w:rsidRDefault="00B377FF" w:rsidP="00660571">
      <w:pPr>
        <w:pStyle w:val="ListParagraph"/>
        <w:numPr>
          <w:ilvl w:val="3"/>
          <w:numId w:val="10"/>
        </w:numPr>
        <w:rPr>
          <w:rFonts w:eastAsiaTheme="minorEastAsia"/>
        </w:rPr>
      </w:pPr>
      <w:r w:rsidRPr="009D0343">
        <w:rPr>
          <w:rFonts w:eastAsiaTheme="minorEastAsia"/>
        </w:rPr>
        <w:t xml:space="preserve">Copy of Vendor’s </w:t>
      </w:r>
      <w:r w:rsidRPr="00B17BFC">
        <w:rPr>
          <w:rFonts w:eastAsiaTheme="minorEastAsia"/>
          <w:i/>
        </w:rPr>
        <w:t>Equal Opportunity Policy</w:t>
      </w:r>
      <w:r w:rsidRPr="009D0343">
        <w:rPr>
          <w:rFonts w:eastAsiaTheme="minorEastAsia"/>
        </w:rPr>
        <w:t xml:space="preserve">.  (See </w:t>
      </w:r>
      <w:r w:rsidRPr="000043B8">
        <w:rPr>
          <w:rFonts w:eastAsiaTheme="minorEastAsia"/>
          <w:i/>
        </w:rPr>
        <w:t>Equal Opportunity Policy</w:t>
      </w:r>
      <w:r w:rsidRPr="009D0343">
        <w:rPr>
          <w:rFonts w:eastAsiaTheme="minorEastAsia"/>
        </w:rPr>
        <w:t>.)</w:t>
      </w:r>
    </w:p>
    <w:p w14:paraId="2946DB82" w14:textId="77777777" w:rsidR="00B377FF" w:rsidRPr="0034002A" w:rsidRDefault="00B377FF" w:rsidP="00B377FF">
      <w:pPr>
        <w:rPr>
          <w:rFonts w:eastAsiaTheme="minorEastAsia"/>
        </w:rPr>
      </w:pPr>
    </w:p>
    <w:p w14:paraId="691EA580" w14:textId="77777777" w:rsidR="00BA48D9" w:rsidRPr="00B67F6E" w:rsidRDefault="00BA48D9" w:rsidP="00660571">
      <w:pPr>
        <w:pStyle w:val="ListParagraph"/>
        <w:numPr>
          <w:ilvl w:val="3"/>
          <w:numId w:val="10"/>
        </w:numPr>
        <w:rPr>
          <w:rFonts w:eastAsiaTheme="minorEastAsia"/>
        </w:rPr>
      </w:pPr>
      <w:r w:rsidRPr="00F53F55">
        <w:rPr>
          <w:rFonts w:eastAsiaTheme="minorEastAsia"/>
          <w:i/>
        </w:rPr>
        <w:t>Voluntary Product Accessibility Template</w:t>
      </w:r>
      <w:r w:rsidRPr="009D0343">
        <w:rPr>
          <w:rFonts w:eastAsiaTheme="minorEastAsia"/>
        </w:rPr>
        <w:t xml:space="preserve"> (VPAT).  </w:t>
      </w:r>
      <w:r>
        <w:rPr>
          <w:rFonts w:eastAsiaTheme="minorEastAsia"/>
        </w:rPr>
        <w:t xml:space="preserve">(See </w:t>
      </w:r>
      <w:r w:rsidRPr="00A9672C">
        <w:rPr>
          <w:rFonts w:eastAsiaTheme="minorEastAsia"/>
          <w:i/>
        </w:rPr>
        <w:t>Technology Access</w:t>
      </w:r>
      <w:r>
        <w:rPr>
          <w:rFonts w:eastAsiaTheme="minorEastAsia"/>
          <w:i/>
        </w:rPr>
        <w:t>.</w:t>
      </w:r>
      <w:r>
        <w:rPr>
          <w:rFonts w:cs="Arial"/>
        </w:rPr>
        <w:t>)</w:t>
      </w:r>
    </w:p>
    <w:p w14:paraId="5997CC1D" w14:textId="77777777" w:rsidR="00B67F6E" w:rsidRPr="00B67F6E" w:rsidRDefault="00B67F6E" w:rsidP="00B67F6E">
      <w:pPr>
        <w:pStyle w:val="ListParagraph"/>
        <w:rPr>
          <w:rFonts w:eastAsiaTheme="minorEastAsia"/>
        </w:rPr>
      </w:pPr>
    </w:p>
    <w:p w14:paraId="242F30D0" w14:textId="77777777" w:rsidR="00B67F6E" w:rsidRPr="00265E1A" w:rsidRDefault="00265E1A" w:rsidP="00660571">
      <w:pPr>
        <w:pStyle w:val="ListParagraph"/>
        <w:numPr>
          <w:ilvl w:val="2"/>
          <w:numId w:val="9"/>
        </w:numPr>
        <w:rPr>
          <w:rFonts w:eastAsiaTheme="minorEastAsia"/>
        </w:rPr>
      </w:pPr>
      <w:r w:rsidRPr="00265E1A">
        <w:rPr>
          <w:b/>
        </w:rPr>
        <w:t xml:space="preserve">DO NOT </w:t>
      </w:r>
      <w:r w:rsidR="00B67F6E" w:rsidRPr="00265E1A">
        <w:t>include any other documents or ancillary information, such as a cover letter or pr</w:t>
      </w:r>
      <w:r>
        <w:t>omotional/marketing information</w:t>
      </w:r>
      <w:r w:rsidR="00B67F6E" w:rsidRPr="00265E1A">
        <w:rPr>
          <w:i/>
        </w:rPr>
        <w:t>.</w:t>
      </w:r>
    </w:p>
    <w:p w14:paraId="110FFD37" w14:textId="77777777" w:rsidR="00BA48D9" w:rsidRPr="00265E1A" w:rsidRDefault="00BA48D9" w:rsidP="00116FC8">
      <w:pPr>
        <w:rPr>
          <w:rFonts w:eastAsiaTheme="minorEastAsia"/>
        </w:rPr>
      </w:pPr>
    </w:p>
    <w:p w14:paraId="1E97955C" w14:textId="77777777" w:rsidR="00FD0A08" w:rsidRPr="00FD0A08" w:rsidRDefault="004B5512" w:rsidP="00660571">
      <w:pPr>
        <w:pStyle w:val="ListParagraph"/>
        <w:numPr>
          <w:ilvl w:val="1"/>
          <w:numId w:val="9"/>
        </w:numPr>
        <w:rPr>
          <w:rFonts w:eastAsiaTheme="minorEastAsia"/>
        </w:rPr>
      </w:pPr>
      <w:r w:rsidRPr="00B17BFC">
        <w:rPr>
          <w:i/>
          <w:u w:val="single"/>
        </w:rPr>
        <w:t>Official</w:t>
      </w:r>
      <w:r w:rsidR="00344BA3" w:rsidRPr="00B17BFC">
        <w:rPr>
          <w:i/>
          <w:u w:val="single"/>
        </w:rPr>
        <w:t xml:space="preserve"> </w:t>
      </w:r>
      <w:r w:rsidR="003F5F6E" w:rsidRPr="00B17BFC">
        <w:rPr>
          <w:i/>
          <w:u w:val="single"/>
        </w:rPr>
        <w:t xml:space="preserve">Bid </w:t>
      </w:r>
      <w:r w:rsidR="00344BA3" w:rsidRPr="00B17BFC">
        <w:rPr>
          <w:i/>
          <w:u w:val="single"/>
        </w:rPr>
        <w:t>Price Sheet</w:t>
      </w:r>
      <w:r w:rsidR="003C42E1" w:rsidRPr="003C42E1">
        <w:t xml:space="preserve">.  </w:t>
      </w:r>
      <w:r w:rsidR="003C42E1">
        <w:t xml:space="preserve">(See </w:t>
      </w:r>
      <w:r w:rsidR="003C42E1">
        <w:rPr>
          <w:i/>
        </w:rPr>
        <w:t>Pricing.)</w:t>
      </w:r>
    </w:p>
    <w:p w14:paraId="6B699379" w14:textId="77777777" w:rsidR="00FD0A08" w:rsidRPr="00FD0A08" w:rsidRDefault="00FD0A08" w:rsidP="00FD0A08">
      <w:pPr>
        <w:rPr>
          <w:rFonts w:eastAsiaTheme="minorEastAsia"/>
        </w:rPr>
      </w:pPr>
    </w:p>
    <w:p w14:paraId="432804C3" w14:textId="7AA6CFE8" w:rsidR="00000E45" w:rsidRPr="00000E45" w:rsidRDefault="00AE74CA" w:rsidP="00660571">
      <w:pPr>
        <w:pStyle w:val="ListParagraph"/>
        <w:numPr>
          <w:ilvl w:val="2"/>
          <w:numId w:val="9"/>
        </w:numPr>
        <w:rPr>
          <w:rFonts w:eastAsiaTheme="minorEastAsia"/>
        </w:rPr>
      </w:pPr>
      <w:r>
        <w:t>Vend</w:t>
      </w:r>
      <w:r w:rsidR="00FD0A08">
        <w:t xml:space="preserve">or’s </w:t>
      </w:r>
      <w:r w:rsidR="00C849D7" w:rsidRPr="00C849D7">
        <w:rPr>
          <w:rFonts w:eastAsiaTheme="minorEastAsia"/>
        </w:rPr>
        <w:t>original</w:t>
      </w:r>
      <w:r w:rsidR="00C849D7" w:rsidRPr="00577A4C">
        <w:rPr>
          <w:rFonts w:eastAsiaTheme="minorEastAsia"/>
        </w:rPr>
        <w:t xml:space="preserve"> </w:t>
      </w:r>
      <w:r w:rsidR="00FD0A08" w:rsidRPr="00B17BFC">
        <w:rPr>
          <w:i/>
        </w:rPr>
        <w:t>Official</w:t>
      </w:r>
      <w:r w:rsidR="00745923" w:rsidRPr="00B17BFC">
        <w:rPr>
          <w:i/>
        </w:rPr>
        <w:t xml:space="preserve"> Bid Price Sheet</w:t>
      </w:r>
      <w:r w:rsidR="00745923" w:rsidRPr="005B6C71">
        <w:t xml:space="preserve"> </w:t>
      </w:r>
      <w:r w:rsidR="004E6744" w:rsidRPr="00FD0A08">
        <w:rPr>
          <w:b/>
        </w:rPr>
        <w:t>must</w:t>
      </w:r>
      <w:r w:rsidR="004E6744" w:rsidRPr="005B6C71">
        <w:t xml:space="preserve"> be </w:t>
      </w:r>
      <w:r w:rsidR="00000E45">
        <w:t xml:space="preserve">submitted in hard copy </w:t>
      </w:r>
      <w:r w:rsidR="005B5B92" w:rsidRPr="005B5B92">
        <w:rPr>
          <w:color w:val="FF0000"/>
        </w:rPr>
        <w:t>or electronic</w:t>
      </w:r>
      <w:r w:rsidR="005B5B92">
        <w:t xml:space="preserve"> </w:t>
      </w:r>
      <w:r w:rsidR="00000E45">
        <w:t xml:space="preserve">format.  </w:t>
      </w:r>
    </w:p>
    <w:p w14:paraId="3FE9F23F" w14:textId="77777777" w:rsidR="00000E45" w:rsidRPr="00000E45" w:rsidRDefault="00000E45" w:rsidP="00000E45">
      <w:pPr>
        <w:ind w:left="936"/>
        <w:rPr>
          <w:rFonts w:eastAsiaTheme="minorEastAsia"/>
        </w:rPr>
      </w:pPr>
    </w:p>
    <w:p w14:paraId="499BA06C" w14:textId="74916211" w:rsidR="00FD0A08" w:rsidRDefault="004E6744" w:rsidP="00660571">
      <w:pPr>
        <w:pStyle w:val="ListParagraph"/>
        <w:numPr>
          <w:ilvl w:val="2"/>
          <w:numId w:val="9"/>
        </w:numPr>
      </w:pPr>
      <w:r>
        <w:t xml:space="preserve">Vendor should </w:t>
      </w:r>
      <w:r w:rsidR="00DD4906">
        <w:t xml:space="preserve">also </w:t>
      </w:r>
      <w:r>
        <w:t>submit o</w:t>
      </w:r>
      <w:r w:rsidR="00FD0A08" w:rsidRPr="005B6C71">
        <w:t xml:space="preserve">ne (1) </w:t>
      </w:r>
      <w:r w:rsidR="00FD0A08" w:rsidRPr="00A61384">
        <w:rPr>
          <w:rFonts w:eastAsiaTheme="minorEastAsia"/>
        </w:rPr>
        <w:t>electronic</w:t>
      </w:r>
      <w:r w:rsidR="00FD0A08" w:rsidRPr="005B6C71">
        <w:t xml:space="preserve"> </w:t>
      </w:r>
      <w:r w:rsidR="00437785">
        <w:t>copy</w:t>
      </w:r>
      <w:r w:rsidR="00FD0A08" w:rsidRPr="005B6C71">
        <w:t xml:space="preserve"> of the </w:t>
      </w:r>
      <w:r w:rsidR="00FD0A08" w:rsidRPr="00B17BFC">
        <w:rPr>
          <w:i/>
        </w:rPr>
        <w:t>Official Bid Price Sheet</w:t>
      </w:r>
      <w:r w:rsidR="005B5B92">
        <w:t>.</w:t>
      </w:r>
    </w:p>
    <w:p w14:paraId="1F72F646" w14:textId="77777777" w:rsidR="00024C11" w:rsidRDefault="00024C11" w:rsidP="00024C11">
      <w:pPr>
        <w:pStyle w:val="ListParagraph"/>
      </w:pPr>
    </w:p>
    <w:p w14:paraId="477A42C6" w14:textId="45FF77EE" w:rsidR="001E17C7" w:rsidRPr="00AA2B4B" w:rsidRDefault="004522ED" w:rsidP="00660571">
      <w:pPr>
        <w:pStyle w:val="ListParagraph"/>
        <w:numPr>
          <w:ilvl w:val="2"/>
          <w:numId w:val="9"/>
        </w:numPr>
        <w:rPr>
          <w:rFonts w:eastAsiaTheme="minorEastAsia"/>
        </w:rPr>
      </w:pPr>
      <w:r>
        <w:t xml:space="preserve">The </w:t>
      </w:r>
      <w:r w:rsidRPr="00B17BFC">
        <w:rPr>
          <w:i/>
        </w:rPr>
        <w:t>Official Bid Price Sheet</w:t>
      </w:r>
      <w:r>
        <w:t xml:space="preserve">, including the hard copy </w:t>
      </w:r>
      <w:r w:rsidR="005B5B92">
        <w:t xml:space="preserve">or </w:t>
      </w:r>
      <w:r>
        <w:t xml:space="preserve">electronic copy, </w:t>
      </w:r>
      <w:r w:rsidRPr="004522ED">
        <w:rPr>
          <w:b/>
        </w:rPr>
        <w:t>must</w:t>
      </w:r>
      <w:r w:rsidRPr="00E04625">
        <w:t xml:space="preserve"> be separately sealed from the </w:t>
      </w:r>
      <w:r w:rsidRPr="00B17BFC">
        <w:rPr>
          <w:i/>
        </w:rPr>
        <w:t>Technical Proposal Packet</w:t>
      </w:r>
      <w:r w:rsidRPr="00E04625">
        <w:t xml:space="preserve"> and </w:t>
      </w:r>
      <w:r w:rsidRPr="00770B36">
        <w:t>should</w:t>
      </w:r>
      <w:r w:rsidRPr="004522ED">
        <w:rPr>
          <w:b/>
        </w:rPr>
        <w:t xml:space="preserve"> </w:t>
      </w:r>
      <w:r w:rsidRPr="00E04625">
        <w:t xml:space="preserve">be clearly </w:t>
      </w:r>
      <w:r w:rsidRPr="005B6C71">
        <w:t xml:space="preserve">marked as </w:t>
      </w:r>
      <w:r>
        <w:t>“P</w:t>
      </w:r>
      <w:r w:rsidRPr="005B6C71">
        <w:t>ricing</w:t>
      </w:r>
      <w:r>
        <w:t>”</w:t>
      </w:r>
      <w:r w:rsidRPr="005B6C71">
        <w:t>.</w:t>
      </w:r>
      <w:r>
        <w:t xml:space="preserve">  </w:t>
      </w:r>
      <w:r w:rsidR="001E17C7" w:rsidRPr="00AA2B4B">
        <w:t xml:space="preserve">Vendor </w:t>
      </w:r>
      <w:r w:rsidR="001E17C7" w:rsidRPr="00AA2B4B">
        <w:rPr>
          <w:b/>
        </w:rPr>
        <w:t>must not</w:t>
      </w:r>
      <w:r w:rsidR="001E17C7" w:rsidRPr="00AA2B4B">
        <w:t xml:space="preserve"> include any pricing in the hard copies or electronic copies of their </w:t>
      </w:r>
      <w:r w:rsidR="001E17C7" w:rsidRPr="00B17BFC">
        <w:rPr>
          <w:i/>
        </w:rPr>
        <w:t>Technical Proposal Packet</w:t>
      </w:r>
      <w:r w:rsidR="001E17C7" w:rsidRPr="00AA2B4B">
        <w:t xml:space="preserve">.  </w:t>
      </w:r>
    </w:p>
    <w:p w14:paraId="08CE6F91" w14:textId="77777777" w:rsidR="00770B36" w:rsidRDefault="00770B36" w:rsidP="00770B36">
      <w:pPr>
        <w:pStyle w:val="ListParagraph"/>
      </w:pPr>
    </w:p>
    <w:p w14:paraId="1D80248D" w14:textId="77777777" w:rsidR="00DD4906" w:rsidRPr="00FD0A08" w:rsidRDefault="008373DC" w:rsidP="00660571">
      <w:pPr>
        <w:pStyle w:val="ListParagraph"/>
        <w:numPr>
          <w:ilvl w:val="1"/>
          <w:numId w:val="9"/>
        </w:numPr>
        <w:rPr>
          <w:rFonts w:eastAsiaTheme="minorEastAsia"/>
        </w:rPr>
      </w:pPr>
      <w:r>
        <w:rPr>
          <w:u w:val="single"/>
        </w:rPr>
        <w:t xml:space="preserve">Additional Copies and </w:t>
      </w:r>
      <w:r w:rsidR="0036343E">
        <w:rPr>
          <w:u w:val="single"/>
        </w:rPr>
        <w:t xml:space="preserve">Redacted Copy </w:t>
      </w:r>
      <w:r w:rsidR="00DD4906">
        <w:rPr>
          <w:u w:val="single"/>
        </w:rPr>
        <w:t xml:space="preserve">of </w:t>
      </w:r>
      <w:r>
        <w:rPr>
          <w:u w:val="single"/>
        </w:rPr>
        <w:t xml:space="preserve">the </w:t>
      </w:r>
      <w:r w:rsidR="00DD4906" w:rsidRPr="00B17BFC">
        <w:rPr>
          <w:i/>
          <w:u w:val="single"/>
        </w:rPr>
        <w:t>Technical Proposal Packet</w:t>
      </w:r>
    </w:p>
    <w:p w14:paraId="61CDCEAD" w14:textId="77777777" w:rsidR="007B4207" w:rsidRDefault="007B4207" w:rsidP="0058483A">
      <w:pPr>
        <w:ind w:left="936"/>
      </w:pPr>
    </w:p>
    <w:p w14:paraId="11BCB973" w14:textId="77777777" w:rsidR="003F5F6E" w:rsidRPr="00E216F8" w:rsidRDefault="003F5F6E" w:rsidP="0058483A">
      <w:pPr>
        <w:ind w:left="936"/>
      </w:pPr>
      <w:r w:rsidRPr="00E216F8">
        <w:t xml:space="preserve">In addition to the </w:t>
      </w:r>
      <w:r w:rsidR="00C849D7" w:rsidRPr="0058483A">
        <w:rPr>
          <w:rFonts w:eastAsiaTheme="minorEastAsia"/>
        </w:rPr>
        <w:t xml:space="preserve">original </w:t>
      </w:r>
      <w:r w:rsidRPr="0058483A">
        <w:rPr>
          <w:i/>
        </w:rPr>
        <w:t>Technical Proposal Packet</w:t>
      </w:r>
      <w:r w:rsidR="0020673F">
        <w:t xml:space="preserve"> and </w:t>
      </w:r>
      <w:r w:rsidR="0036343E">
        <w:t>the</w:t>
      </w:r>
      <w:r w:rsidR="0036343E" w:rsidRPr="0036343E">
        <w:t xml:space="preserve"> </w:t>
      </w:r>
      <w:r w:rsidR="0036343E" w:rsidRPr="0058483A">
        <w:rPr>
          <w:i/>
        </w:rPr>
        <w:t>Official Bid Price Sheet</w:t>
      </w:r>
      <w:r w:rsidRPr="00E216F8">
        <w:t>, the following</w:t>
      </w:r>
      <w:r w:rsidR="00E942BB">
        <w:t xml:space="preserve"> items</w:t>
      </w:r>
      <w:r w:rsidR="0036343E">
        <w:t xml:space="preserve"> should be submitted</w:t>
      </w:r>
      <w:r w:rsidRPr="00E216F8">
        <w:t>:</w:t>
      </w:r>
    </w:p>
    <w:p w14:paraId="29D6B04F" w14:textId="77777777" w:rsidR="003F5F6E" w:rsidRPr="003F5F6E" w:rsidRDefault="003F5F6E" w:rsidP="003F5F6E">
      <w:pPr>
        <w:ind w:left="936"/>
        <w:rPr>
          <w:rFonts w:eastAsiaTheme="minorEastAsia"/>
        </w:rPr>
      </w:pPr>
      <w:r w:rsidRPr="003F5F6E">
        <w:rPr>
          <w:color w:val="E36C0A" w:themeColor="accent6" w:themeShade="BF"/>
        </w:rPr>
        <w:t xml:space="preserve"> </w:t>
      </w:r>
    </w:p>
    <w:p w14:paraId="375FAFA2" w14:textId="77777777" w:rsidR="0058483A" w:rsidRDefault="0058483A" w:rsidP="00660571">
      <w:pPr>
        <w:pStyle w:val="ListParagraph"/>
        <w:numPr>
          <w:ilvl w:val="2"/>
          <w:numId w:val="33"/>
        </w:numPr>
        <w:rPr>
          <w:rFonts w:eastAsiaTheme="minorEastAsia"/>
        </w:rPr>
      </w:pPr>
      <w:r>
        <w:rPr>
          <w:rFonts w:eastAsiaTheme="minorEastAsia"/>
        </w:rPr>
        <w:t xml:space="preserve">Additional Copies of the </w:t>
      </w:r>
      <w:r w:rsidRPr="00D32833">
        <w:rPr>
          <w:rFonts w:eastAsiaTheme="minorEastAsia"/>
          <w:i/>
        </w:rPr>
        <w:t>Technical Proposal Packet</w:t>
      </w:r>
    </w:p>
    <w:p w14:paraId="6BB9E253" w14:textId="77777777" w:rsidR="0058483A" w:rsidRPr="0058483A" w:rsidRDefault="0058483A" w:rsidP="0058483A">
      <w:pPr>
        <w:rPr>
          <w:rFonts w:eastAsiaTheme="minorEastAsia"/>
        </w:rPr>
      </w:pPr>
    </w:p>
    <w:p w14:paraId="55B74BA1" w14:textId="77777777" w:rsidR="00112F09" w:rsidRPr="0058483A" w:rsidRDefault="00C409C6" w:rsidP="00660571">
      <w:pPr>
        <w:pStyle w:val="ListParagraph"/>
        <w:numPr>
          <w:ilvl w:val="3"/>
          <w:numId w:val="33"/>
        </w:numPr>
        <w:rPr>
          <w:rFonts w:eastAsiaTheme="minorEastAsia"/>
        </w:rPr>
      </w:pPr>
      <w:r w:rsidRPr="005B5B92">
        <w:rPr>
          <w:strike/>
        </w:rPr>
        <w:t>Six</w:t>
      </w:r>
      <w:r w:rsidR="00112F09" w:rsidRPr="005B5B92">
        <w:rPr>
          <w:strike/>
        </w:rPr>
        <w:t xml:space="preserve"> (</w:t>
      </w:r>
      <w:r w:rsidRPr="005B5B92">
        <w:rPr>
          <w:strike/>
        </w:rPr>
        <w:t>6</w:t>
      </w:r>
      <w:r w:rsidR="00112F09" w:rsidRPr="005B5B92">
        <w:rPr>
          <w:strike/>
        </w:rPr>
        <w:t xml:space="preserve">) electronic </w:t>
      </w:r>
      <w:r w:rsidR="00AF5008" w:rsidRPr="005B5B92">
        <w:rPr>
          <w:strike/>
        </w:rPr>
        <w:t xml:space="preserve">copies </w:t>
      </w:r>
      <w:r w:rsidR="00112F09" w:rsidRPr="005B5B92">
        <w:rPr>
          <w:strike/>
        </w:rPr>
        <w:t xml:space="preserve">of the </w:t>
      </w:r>
      <w:r w:rsidR="00CD5993" w:rsidRPr="005B5B92">
        <w:rPr>
          <w:i/>
          <w:strike/>
        </w:rPr>
        <w:t>Technical Proposal</w:t>
      </w:r>
      <w:r w:rsidR="00112F09" w:rsidRPr="005B5B92">
        <w:rPr>
          <w:i/>
          <w:strike/>
        </w:rPr>
        <w:t xml:space="preserve"> </w:t>
      </w:r>
      <w:r w:rsidR="00575E15" w:rsidRPr="005B5B92">
        <w:rPr>
          <w:i/>
          <w:strike/>
        </w:rPr>
        <w:t>Packet</w:t>
      </w:r>
      <w:r w:rsidR="00112F09" w:rsidRPr="005B5B92">
        <w:rPr>
          <w:strike/>
        </w:rPr>
        <w:t>, preferably on</w:t>
      </w:r>
      <w:r w:rsidR="00E43F04" w:rsidRPr="005B5B92">
        <w:rPr>
          <w:strike/>
        </w:rPr>
        <w:t xml:space="preserve"> </w:t>
      </w:r>
      <w:r w:rsidR="00112F09" w:rsidRPr="005B5B92">
        <w:rPr>
          <w:strike/>
        </w:rPr>
        <w:t xml:space="preserve">flash </w:t>
      </w:r>
      <w:r w:rsidR="00112F09" w:rsidRPr="005B5B92">
        <w:rPr>
          <w:rFonts w:eastAsiaTheme="minorEastAsia"/>
          <w:strike/>
        </w:rPr>
        <w:t>drive</w:t>
      </w:r>
      <w:r w:rsidR="00575E15" w:rsidRPr="005B5B92">
        <w:rPr>
          <w:rFonts w:eastAsiaTheme="minorEastAsia"/>
          <w:strike/>
        </w:rPr>
        <w:t>s</w:t>
      </w:r>
      <w:r w:rsidR="00112F09" w:rsidRPr="005B6C71">
        <w:t xml:space="preserve">.    </w:t>
      </w:r>
    </w:p>
    <w:p w14:paraId="23DE523C" w14:textId="77777777" w:rsidR="0058483A" w:rsidRPr="0058483A" w:rsidRDefault="0058483A" w:rsidP="0058483A">
      <w:pPr>
        <w:pStyle w:val="ListParagraph"/>
        <w:rPr>
          <w:rFonts w:eastAsiaTheme="minorEastAsia"/>
        </w:rPr>
      </w:pPr>
    </w:p>
    <w:p w14:paraId="4C3D917F" w14:textId="77777777" w:rsidR="0058483A" w:rsidRPr="005B5B92" w:rsidRDefault="0058483A" w:rsidP="00660571">
      <w:pPr>
        <w:pStyle w:val="ListParagraph"/>
        <w:numPr>
          <w:ilvl w:val="3"/>
          <w:numId w:val="33"/>
        </w:numPr>
        <w:rPr>
          <w:strike/>
        </w:rPr>
      </w:pPr>
      <w:r w:rsidRPr="005B5B92">
        <w:rPr>
          <w:strike/>
        </w:rPr>
        <w:t xml:space="preserve">All additional hard copies and electronic copies </w:t>
      </w:r>
      <w:r w:rsidRPr="005B5B92">
        <w:rPr>
          <w:b/>
          <w:strike/>
        </w:rPr>
        <w:t xml:space="preserve">must </w:t>
      </w:r>
      <w:r w:rsidRPr="005B5B92">
        <w:rPr>
          <w:strike/>
        </w:rPr>
        <w:t xml:space="preserve">be identical to the original hard copy.  In case of a discrepancy, the original hard copy </w:t>
      </w:r>
      <w:r w:rsidRPr="005B5B92">
        <w:rPr>
          <w:b/>
          <w:strike/>
        </w:rPr>
        <w:t>shall</w:t>
      </w:r>
      <w:r w:rsidRPr="005B5B92">
        <w:rPr>
          <w:strike/>
        </w:rPr>
        <w:t xml:space="preserve"> govern.</w:t>
      </w:r>
    </w:p>
    <w:p w14:paraId="52E56223" w14:textId="77777777" w:rsidR="0058483A" w:rsidRDefault="0058483A" w:rsidP="0058483A">
      <w:pPr>
        <w:pStyle w:val="ListParagraph"/>
      </w:pPr>
    </w:p>
    <w:p w14:paraId="0AEDE235" w14:textId="77777777" w:rsidR="0058483A" w:rsidRPr="005B6C71" w:rsidRDefault="0058483A" w:rsidP="00660571">
      <w:pPr>
        <w:pStyle w:val="ListParagraph"/>
        <w:numPr>
          <w:ilvl w:val="3"/>
          <w:numId w:val="33"/>
        </w:numPr>
      </w:pPr>
      <w:r w:rsidRPr="005B6C71">
        <w:t xml:space="preserve">If </w:t>
      </w:r>
      <w:r w:rsidR="000C72D5">
        <w:t>AALRC</w:t>
      </w:r>
      <w:r w:rsidRPr="005B6C71">
        <w:t xml:space="preserve"> requests additional copies of the proposal, the copies </w:t>
      </w:r>
      <w:r w:rsidRPr="00DE1B23">
        <w:rPr>
          <w:b/>
        </w:rPr>
        <w:t>must</w:t>
      </w:r>
      <w:r w:rsidRPr="005B6C71">
        <w:t xml:space="preserve"> be delivered within twenty-four (24) hours of request.</w:t>
      </w:r>
    </w:p>
    <w:p w14:paraId="07547A01" w14:textId="77777777" w:rsidR="00112F09" w:rsidRPr="005B6C71" w:rsidRDefault="00112F09" w:rsidP="00C84179"/>
    <w:p w14:paraId="25A25DBF" w14:textId="4E57B14B" w:rsidR="00BB09B9" w:rsidRPr="003E6817" w:rsidRDefault="00112F09" w:rsidP="00660571">
      <w:pPr>
        <w:pStyle w:val="ListParagraph"/>
        <w:numPr>
          <w:ilvl w:val="2"/>
          <w:numId w:val="33"/>
        </w:numPr>
        <w:rPr>
          <w:rFonts w:eastAsiaTheme="minorEastAsia"/>
        </w:rPr>
      </w:pPr>
      <w:r w:rsidRPr="005B6C71">
        <w:t xml:space="preserve">One (1) </w:t>
      </w:r>
      <w:r w:rsidR="0058483A" w:rsidRPr="0058483A">
        <w:t>redacted</w:t>
      </w:r>
      <w:r w:rsidR="00437785">
        <w:t xml:space="preserve"> (marked “REDACTED”) </w:t>
      </w:r>
      <w:r w:rsidR="005B5B92" w:rsidRPr="005B5B92">
        <w:rPr>
          <w:color w:val="FF0000"/>
        </w:rPr>
        <w:t>electronic</w:t>
      </w:r>
      <w:r w:rsidR="005B5B92" w:rsidRPr="0058483A">
        <w:t xml:space="preserve"> </w:t>
      </w:r>
      <w:r w:rsidR="0058483A" w:rsidRPr="0058483A">
        <w:t>copy the</w:t>
      </w:r>
      <w:r w:rsidR="009E17F4">
        <w:t xml:space="preserve"> original </w:t>
      </w:r>
      <w:r w:rsidR="009E17F4" w:rsidRPr="009E17F4">
        <w:rPr>
          <w:i/>
        </w:rPr>
        <w:t>Technical Proposal Packet</w:t>
      </w:r>
      <w:r w:rsidRPr="005B6C71">
        <w:t xml:space="preserve">, </w:t>
      </w:r>
      <w:r w:rsidRPr="005B5B92">
        <w:rPr>
          <w:strike/>
        </w:rPr>
        <w:t>preferably on a flash drive</w:t>
      </w:r>
      <w:r w:rsidRPr="005B6C71">
        <w:t xml:space="preserve">.  </w:t>
      </w:r>
      <w:r w:rsidR="00836504">
        <w:t>(</w:t>
      </w:r>
      <w:r w:rsidRPr="005B6C71">
        <w:t xml:space="preserve">See </w:t>
      </w:r>
      <w:r w:rsidRPr="002C66E0">
        <w:rPr>
          <w:i/>
        </w:rPr>
        <w:t>Proprietary Information</w:t>
      </w:r>
      <w:r w:rsidRPr="005B6C71">
        <w:t>.</w:t>
      </w:r>
      <w:r w:rsidR="00836504">
        <w:t>)</w:t>
      </w:r>
      <w:r w:rsidRPr="005B6C71">
        <w:t xml:space="preserve"> </w:t>
      </w:r>
    </w:p>
    <w:p w14:paraId="5043CB0F" w14:textId="77777777" w:rsidR="003E6817" w:rsidRDefault="003E6817" w:rsidP="003E6817">
      <w:pPr>
        <w:pStyle w:val="ListParagraph"/>
        <w:ind w:left="1354"/>
      </w:pPr>
    </w:p>
    <w:p w14:paraId="07459315" w14:textId="77777777" w:rsidR="003E6817" w:rsidRDefault="003E6817" w:rsidP="003E6817">
      <w:pPr>
        <w:pStyle w:val="ListParagraph"/>
        <w:ind w:left="1354"/>
        <w:rPr>
          <w:rFonts w:eastAsiaTheme="minorEastAsia"/>
        </w:rPr>
      </w:pPr>
    </w:p>
    <w:p w14:paraId="6537F28F" w14:textId="77777777" w:rsidR="00EB0E55" w:rsidRDefault="00EB0E55" w:rsidP="003E6817">
      <w:pPr>
        <w:pStyle w:val="ListParagraph"/>
        <w:ind w:left="1354"/>
        <w:rPr>
          <w:rFonts w:eastAsiaTheme="minorEastAsia"/>
        </w:rPr>
      </w:pPr>
    </w:p>
    <w:p w14:paraId="6DFB9E20" w14:textId="77777777" w:rsidR="00EB0E55" w:rsidRPr="0058483A" w:rsidRDefault="00EB0E55" w:rsidP="003E6817">
      <w:pPr>
        <w:pStyle w:val="ListParagraph"/>
        <w:ind w:left="1354"/>
        <w:rPr>
          <w:rFonts w:eastAsiaTheme="minorEastAsia"/>
        </w:rPr>
      </w:pPr>
    </w:p>
    <w:p w14:paraId="70DF9E56" w14:textId="77777777" w:rsidR="00BB09B9" w:rsidRDefault="00BB09B9" w:rsidP="00C84179"/>
    <w:p w14:paraId="5DD7407B" w14:textId="77777777" w:rsidR="00FB3020" w:rsidRPr="00FB3020" w:rsidRDefault="00F03B20" w:rsidP="00660571">
      <w:pPr>
        <w:pStyle w:val="ListParagraph"/>
        <w:numPr>
          <w:ilvl w:val="0"/>
          <w:numId w:val="17"/>
        </w:numPr>
        <w:rPr>
          <w:rFonts w:cs="Arial"/>
          <w:b/>
          <w:u w:val="single"/>
        </w:rPr>
      </w:pPr>
      <w:bookmarkStart w:id="13" w:name="_Toc372809250"/>
      <w:bookmarkStart w:id="14" w:name="_Toc402865746"/>
      <w:r w:rsidRPr="00FB3020">
        <w:rPr>
          <w:rFonts w:cs="Arial"/>
          <w:b/>
          <w:u w:val="single"/>
        </w:rPr>
        <w:lastRenderedPageBreak/>
        <w:t>ORGANIZATION</w:t>
      </w:r>
      <w:bookmarkEnd w:id="13"/>
      <w:bookmarkEnd w:id="14"/>
      <w:r>
        <w:rPr>
          <w:rFonts w:cs="Arial"/>
          <w:b/>
          <w:u w:val="single"/>
        </w:rPr>
        <w:t xml:space="preserve"> OF RESPONSE DOCUMENTS</w:t>
      </w:r>
    </w:p>
    <w:p w14:paraId="5029B16A" w14:textId="77777777" w:rsidR="00924DA3" w:rsidRDefault="00FB3020" w:rsidP="00660571">
      <w:pPr>
        <w:pStyle w:val="ListParagraph"/>
        <w:numPr>
          <w:ilvl w:val="1"/>
          <w:numId w:val="31"/>
        </w:numPr>
      </w:pPr>
      <w:r w:rsidRPr="005B6C71">
        <w:t xml:space="preserve">It is strongly recommended that </w:t>
      </w:r>
      <w:r>
        <w:t>vendor</w:t>
      </w:r>
      <w:r w:rsidRPr="005B6C71">
        <w:t xml:space="preserve">s adhere to the following format and suggestions when preparing their </w:t>
      </w:r>
      <w:r>
        <w:t>Technical Proposal</w:t>
      </w:r>
      <w:r w:rsidRPr="005B6C71">
        <w:t xml:space="preserve"> response.</w:t>
      </w:r>
      <w:r>
        <w:t xml:space="preserve">  </w:t>
      </w:r>
    </w:p>
    <w:p w14:paraId="44E871BC" w14:textId="77777777" w:rsidR="00924DA3" w:rsidRDefault="00924DA3" w:rsidP="00924DA3"/>
    <w:p w14:paraId="795DB5AC" w14:textId="77777777" w:rsidR="007E7898" w:rsidRPr="005B6C71" w:rsidRDefault="007E7898" w:rsidP="00660571">
      <w:pPr>
        <w:pStyle w:val="ListParagraph"/>
        <w:numPr>
          <w:ilvl w:val="1"/>
          <w:numId w:val="31"/>
        </w:numPr>
      </w:pPr>
      <w:r w:rsidRPr="005B6C71">
        <w:t xml:space="preserve">The </w:t>
      </w:r>
      <w:r w:rsidR="00C849D7" w:rsidRPr="00C849D7">
        <w:rPr>
          <w:rFonts w:eastAsiaTheme="minorEastAsia"/>
        </w:rPr>
        <w:t>original</w:t>
      </w:r>
      <w:r w:rsidR="00C849D7" w:rsidRPr="00577A4C">
        <w:rPr>
          <w:rFonts w:eastAsiaTheme="minorEastAsia"/>
        </w:rPr>
        <w:t xml:space="preserve"> </w:t>
      </w:r>
      <w:r w:rsidR="00D95A6D" w:rsidRPr="00B17BFC">
        <w:rPr>
          <w:i/>
        </w:rPr>
        <w:t>Technical Proposal</w:t>
      </w:r>
      <w:r w:rsidR="00924DA3" w:rsidRPr="00B17BFC">
        <w:rPr>
          <w:i/>
        </w:rPr>
        <w:t xml:space="preserve"> Packet</w:t>
      </w:r>
      <w:r w:rsidRPr="005B6C71">
        <w:t xml:space="preserve"> and all copies should be arranged in the following order</w:t>
      </w:r>
      <w:r w:rsidRPr="00956F2A">
        <w:t>.</w:t>
      </w:r>
      <w:r w:rsidRPr="005B6C71">
        <w:t xml:space="preserve"> </w:t>
      </w:r>
    </w:p>
    <w:p w14:paraId="144A5D23" w14:textId="77777777" w:rsidR="00377378" w:rsidRPr="00377378" w:rsidRDefault="00377378" w:rsidP="00377378"/>
    <w:p w14:paraId="388F3E2F" w14:textId="77777777" w:rsidR="001B5EB8" w:rsidRPr="00F05A49" w:rsidRDefault="00F952CE" w:rsidP="00660571">
      <w:pPr>
        <w:pStyle w:val="ListParagraph"/>
        <w:numPr>
          <w:ilvl w:val="3"/>
          <w:numId w:val="32"/>
        </w:numPr>
      </w:pPr>
      <w:r w:rsidRPr="00B17BFC">
        <w:rPr>
          <w:i/>
        </w:rPr>
        <w:t>Proposal Signature Page</w:t>
      </w:r>
      <w:r w:rsidR="00437E43" w:rsidRPr="00377378">
        <w:t>.</w:t>
      </w:r>
    </w:p>
    <w:p w14:paraId="47D14B54" w14:textId="77777777" w:rsidR="001B5EB8" w:rsidRPr="0020673F" w:rsidRDefault="00575E15" w:rsidP="00660571">
      <w:pPr>
        <w:pStyle w:val="ListParagraph"/>
        <w:numPr>
          <w:ilvl w:val="3"/>
          <w:numId w:val="32"/>
        </w:numPr>
      </w:pPr>
      <w:r w:rsidRPr="00377378">
        <w:t>All</w:t>
      </w:r>
      <w:r w:rsidR="001B5EB8" w:rsidRPr="00377378">
        <w:t xml:space="preserve"> </w:t>
      </w:r>
      <w:r w:rsidR="009D5880" w:rsidRPr="00B17BFC">
        <w:rPr>
          <w:i/>
        </w:rPr>
        <w:t>Agreement and Compliance Pages</w:t>
      </w:r>
      <w:r w:rsidR="00D33B25" w:rsidRPr="00377378">
        <w:t>.</w:t>
      </w:r>
    </w:p>
    <w:p w14:paraId="5FC63C95" w14:textId="77777777" w:rsidR="00F05A49" w:rsidRDefault="00F05A49" w:rsidP="00660571">
      <w:pPr>
        <w:pStyle w:val="ListParagraph"/>
        <w:numPr>
          <w:ilvl w:val="3"/>
          <w:numId w:val="32"/>
        </w:numPr>
      </w:pPr>
      <w:r>
        <w:t>Signed Addenda, if applicable.</w:t>
      </w:r>
    </w:p>
    <w:p w14:paraId="70B3BC44" w14:textId="77777777" w:rsidR="007E7898" w:rsidRDefault="007E7898" w:rsidP="00660571">
      <w:pPr>
        <w:pStyle w:val="ListParagraph"/>
        <w:numPr>
          <w:ilvl w:val="3"/>
          <w:numId w:val="32"/>
        </w:numPr>
      </w:pPr>
      <w:r w:rsidRPr="005B6C71">
        <w:t xml:space="preserve">E.O. 98-04 – </w:t>
      </w:r>
      <w:r w:rsidRPr="00EC0D0C">
        <w:rPr>
          <w:i/>
        </w:rPr>
        <w:t>Contract Grant and Disclosure Form</w:t>
      </w:r>
      <w:r w:rsidR="00101E03" w:rsidRPr="005B6C71">
        <w:t>.</w:t>
      </w:r>
    </w:p>
    <w:p w14:paraId="0D2D58FD" w14:textId="77777777" w:rsidR="00375A58" w:rsidRPr="00EC0D0C" w:rsidRDefault="00D51C6A" w:rsidP="00660571">
      <w:pPr>
        <w:pStyle w:val="ListParagraph"/>
        <w:numPr>
          <w:ilvl w:val="3"/>
          <w:numId w:val="32"/>
        </w:numPr>
        <w:rPr>
          <w:i/>
        </w:rPr>
      </w:pPr>
      <w:r>
        <w:rPr>
          <w:i/>
        </w:rPr>
        <w:t>Equal Opportunity Policy.</w:t>
      </w:r>
    </w:p>
    <w:p w14:paraId="06C5146A" w14:textId="77777777" w:rsidR="007E7898" w:rsidRDefault="007E7898" w:rsidP="00660571">
      <w:pPr>
        <w:pStyle w:val="ListParagraph"/>
        <w:numPr>
          <w:ilvl w:val="3"/>
          <w:numId w:val="32"/>
        </w:numPr>
      </w:pPr>
      <w:r w:rsidRPr="00EC0D0C">
        <w:rPr>
          <w:i/>
        </w:rPr>
        <w:t>Voluntary Product Accessibility Template</w:t>
      </w:r>
      <w:r w:rsidRPr="005B6C71">
        <w:t xml:space="preserve"> (VPAT)</w:t>
      </w:r>
      <w:r w:rsidR="00632A22" w:rsidRPr="005B6C71">
        <w:t>.</w:t>
      </w:r>
    </w:p>
    <w:p w14:paraId="6F09AAA2" w14:textId="77777777" w:rsidR="00924DA3" w:rsidRPr="007232EB" w:rsidRDefault="00924DA3" w:rsidP="00660571">
      <w:pPr>
        <w:pStyle w:val="ListParagraph"/>
        <w:numPr>
          <w:ilvl w:val="3"/>
          <w:numId w:val="32"/>
        </w:numPr>
      </w:pPr>
      <w:r w:rsidRPr="007232EB">
        <w:t>Other documents</w:t>
      </w:r>
      <w:r w:rsidR="00575E15" w:rsidRPr="007232EB">
        <w:t xml:space="preserve"> and</w:t>
      </w:r>
      <w:r w:rsidR="007232EB">
        <w:t>/or</w:t>
      </w:r>
      <w:r w:rsidR="00575E15" w:rsidRPr="007232EB">
        <w:t xml:space="preserve"> information</w:t>
      </w:r>
      <w:r w:rsidRPr="007232EB">
        <w:t xml:space="preserve"> as </w:t>
      </w:r>
      <w:r w:rsidRPr="00575E15">
        <w:t>may</w:t>
      </w:r>
      <w:r w:rsidRPr="007232EB">
        <w:t xml:space="preserve"> be expressly required</w:t>
      </w:r>
      <w:r w:rsidR="00575E15" w:rsidRPr="007232EB">
        <w:t xml:space="preserve"> in this </w:t>
      </w:r>
      <w:r w:rsidR="00B17BFC" w:rsidRPr="00B17BFC">
        <w:rPr>
          <w:i/>
        </w:rPr>
        <w:t>Bid Solicitation</w:t>
      </w:r>
      <w:r w:rsidRPr="007232EB">
        <w:t>.</w:t>
      </w:r>
      <w:r w:rsidR="00BC2DAA">
        <w:t xml:space="preserve">  Label documents and/or information so as to reference the </w:t>
      </w:r>
      <w:r w:rsidR="00B17BFC" w:rsidRPr="00B17BFC">
        <w:rPr>
          <w:i/>
        </w:rPr>
        <w:t>Bid Solicitation</w:t>
      </w:r>
      <w:r w:rsidR="00BC2DAA" w:rsidRPr="006E5F0D">
        <w:rPr>
          <w:i/>
        </w:rPr>
        <w:t>’s</w:t>
      </w:r>
      <w:r w:rsidR="00BC2DAA">
        <w:t xml:space="preserve"> item number.</w:t>
      </w:r>
    </w:p>
    <w:p w14:paraId="08F813AE" w14:textId="77777777" w:rsidR="001C0AAE" w:rsidRPr="00B17BFC" w:rsidRDefault="001C0AAE" w:rsidP="00660571">
      <w:pPr>
        <w:pStyle w:val="ListParagraph"/>
        <w:numPr>
          <w:ilvl w:val="3"/>
          <w:numId w:val="32"/>
        </w:numPr>
        <w:rPr>
          <w:rFonts w:eastAsiaTheme="minorEastAsia"/>
          <w:i/>
        </w:rPr>
      </w:pPr>
      <w:r w:rsidRPr="00923860">
        <w:t xml:space="preserve">Technical Proposal </w:t>
      </w:r>
      <w:r w:rsidR="00B67F6E">
        <w:t>response</w:t>
      </w:r>
      <w:r w:rsidR="00B67F6E" w:rsidRPr="00923860">
        <w:t xml:space="preserve"> </w:t>
      </w:r>
      <w:r w:rsidR="004C5496" w:rsidRPr="00923860">
        <w:t xml:space="preserve">to </w:t>
      </w:r>
      <w:r w:rsidRPr="00923860">
        <w:t xml:space="preserve">the </w:t>
      </w:r>
      <w:r w:rsidRPr="00386AE8">
        <w:rPr>
          <w:i/>
        </w:rPr>
        <w:t>Information for Evaluation</w:t>
      </w:r>
      <w:r w:rsidRPr="00923860">
        <w:t xml:space="preserve"> </w:t>
      </w:r>
      <w:r w:rsidR="004C5496" w:rsidRPr="00923860">
        <w:t>s</w:t>
      </w:r>
      <w:r w:rsidRPr="00923860">
        <w:t>ection</w:t>
      </w:r>
      <w:r w:rsidR="002D0274" w:rsidRPr="00923860">
        <w:t xml:space="preserve"> of the </w:t>
      </w:r>
      <w:r w:rsidR="002D0274" w:rsidRPr="00B17BFC">
        <w:rPr>
          <w:i/>
        </w:rPr>
        <w:t>Technical Proposal Packet</w:t>
      </w:r>
      <w:r w:rsidRPr="00B17BFC">
        <w:rPr>
          <w:rFonts w:eastAsiaTheme="minorEastAsia"/>
          <w:i/>
        </w:rPr>
        <w:t>.</w:t>
      </w:r>
    </w:p>
    <w:p w14:paraId="0A6959E7" w14:textId="77777777" w:rsidR="00FB3020" w:rsidRDefault="00924DA3" w:rsidP="00FB3020">
      <w:r>
        <w:t xml:space="preserve"> </w:t>
      </w:r>
    </w:p>
    <w:p w14:paraId="11AA5BA3" w14:textId="77777777" w:rsidR="00112F09" w:rsidRPr="00F35AD6" w:rsidRDefault="00112F09" w:rsidP="00660571">
      <w:pPr>
        <w:pStyle w:val="ListParagraph"/>
        <w:numPr>
          <w:ilvl w:val="0"/>
          <w:numId w:val="17"/>
        </w:numPr>
        <w:rPr>
          <w:rFonts w:cs="Arial"/>
          <w:b/>
          <w:u w:val="single"/>
        </w:rPr>
      </w:pPr>
      <w:bookmarkStart w:id="15" w:name="_Toc377452375"/>
      <w:bookmarkStart w:id="16" w:name="_Toc402865714"/>
      <w:bookmarkStart w:id="17" w:name="_Toc403039265"/>
      <w:r w:rsidRPr="00F35AD6">
        <w:rPr>
          <w:rFonts w:cs="Arial"/>
          <w:b/>
          <w:u w:val="single"/>
        </w:rPr>
        <w:t>CLARIFICATIO</w:t>
      </w:r>
      <w:r w:rsidRPr="00CA0DB4">
        <w:rPr>
          <w:rFonts w:cs="Arial"/>
          <w:b/>
          <w:u w:val="single"/>
        </w:rPr>
        <w:t xml:space="preserve">N OF </w:t>
      </w:r>
      <w:r w:rsidR="00B17BFC" w:rsidRPr="001E17C7">
        <w:rPr>
          <w:b/>
          <w:u w:val="single"/>
        </w:rPr>
        <w:t>BID SOLICITATION</w:t>
      </w:r>
      <w:r w:rsidR="00CA0DB4" w:rsidRPr="00CA0DB4">
        <w:rPr>
          <w:b/>
          <w:u w:val="single"/>
        </w:rPr>
        <w:t xml:space="preserve"> </w:t>
      </w:r>
      <w:bookmarkEnd w:id="15"/>
      <w:bookmarkEnd w:id="16"/>
      <w:bookmarkEnd w:id="17"/>
    </w:p>
    <w:p w14:paraId="5D7E37E3" w14:textId="0BB84B97" w:rsidR="00112F09" w:rsidRPr="00834192" w:rsidRDefault="00535995" w:rsidP="00660571">
      <w:pPr>
        <w:pStyle w:val="ListParagraph"/>
        <w:numPr>
          <w:ilvl w:val="1"/>
          <w:numId w:val="26"/>
        </w:numPr>
      </w:pPr>
      <w:r>
        <w:t>Vendors may submit written questions</w:t>
      </w:r>
      <w:r w:rsidRPr="005B6C71">
        <w:t xml:space="preserve"> </w:t>
      </w:r>
      <w:r>
        <w:t xml:space="preserve">requesting clarification of </w:t>
      </w:r>
      <w:r w:rsidRPr="005B6C71">
        <w:t xml:space="preserve">information contained in this </w:t>
      </w:r>
      <w:r w:rsidRPr="00B17BFC">
        <w:rPr>
          <w:i/>
        </w:rPr>
        <w:t>Bid Solicitation</w:t>
      </w:r>
      <w:r>
        <w:t>.  Written</w:t>
      </w:r>
      <w:r w:rsidRPr="005B6C71">
        <w:t xml:space="preserve"> questions </w:t>
      </w:r>
      <w:r w:rsidRPr="000B4586">
        <w:rPr>
          <w:b/>
        </w:rPr>
        <w:t>must</w:t>
      </w:r>
      <w:r w:rsidRPr="005B6C71">
        <w:t xml:space="preserve"> be submitted </w:t>
      </w:r>
      <w:r w:rsidR="005B5B92" w:rsidRPr="005B5B92">
        <w:rPr>
          <w:color w:val="FF0000"/>
        </w:rPr>
        <w:t>no later than</w:t>
      </w:r>
      <w:r w:rsidRPr="005B5B92">
        <w:rPr>
          <w:color w:val="FF0000"/>
        </w:rPr>
        <w:t xml:space="preserve"> </w:t>
      </w:r>
      <w:r w:rsidR="008D6E2F">
        <w:t>4</w:t>
      </w:r>
      <w:r w:rsidRPr="00834192">
        <w:t xml:space="preserve">:00 p.m., </w:t>
      </w:r>
      <w:r w:rsidRPr="00124240">
        <w:t xml:space="preserve">Central Time </w:t>
      </w:r>
      <w:r w:rsidRPr="00834192">
        <w:t xml:space="preserve">on </w:t>
      </w:r>
      <w:r w:rsidR="005B5B92" w:rsidRPr="005B5B92">
        <w:rPr>
          <w:b/>
          <w:bCs/>
          <w:color w:val="FF0000"/>
        </w:rPr>
        <w:t>March 29</w:t>
      </w:r>
      <w:r w:rsidR="00FC5A11" w:rsidRPr="005B5B92">
        <w:rPr>
          <w:b/>
          <w:bCs/>
          <w:color w:val="FF0000"/>
        </w:rPr>
        <w:t>, 2021</w:t>
      </w:r>
      <w:r w:rsidRPr="00834192">
        <w:t xml:space="preserve">.  Submit written questions by email to the </w:t>
      </w:r>
      <w:r w:rsidR="000C72D5">
        <w:t>AALRC</w:t>
      </w:r>
      <w:r w:rsidRPr="00834192">
        <w:t xml:space="preserve"> buyer as shown on page one (1) of this </w:t>
      </w:r>
      <w:r w:rsidRPr="00834192">
        <w:rPr>
          <w:i/>
        </w:rPr>
        <w:t>Bid Solicitation</w:t>
      </w:r>
      <w:r w:rsidRPr="00834192">
        <w:t>.</w:t>
      </w:r>
      <w:r w:rsidR="00112F09" w:rsidRPr="00834192">
        <w:t xml:space="preserve">  </w:t>
      </w:r>
    </w:p>
    <w:p w14:paraId="738610EB" w14:textId="77777777" w:rsidR="00112F09" w:rsidRPr="00834192" w:rsidRDefault="00112F09" w:rsidP="00C84179"/>
    <w:p w14:paraId="6DE7E642" w14:textId="77777777" w:rsidR="00346187" w:rsidRPr="00834192" w:rsidRDefault="00346187" w:rsidP="00660571">
      <w:pPr>
        <w:pStyle w:val="ListParagraph"/>
        <w:numPr>
          <w:ilvl w:val="1"/>
          <w:numId w:val="26"/>
        </w:numPr>
      </w:pPr>
      <w:r w:rsidRPr="00834192">
        <w:t>For each question submitted, vendor should reference the specific solicitation item number to which the question refers.</w:t>
      </w:r>
    </w:p>
    <w:p w14:paraId="637805D2" w14:textId="77777777" w:rsidR="00346187" w:rsidRPr="00834192" w:rsidRDefault="00346187" w:rsidP="00346187"/>
    <w:p w14:paraId="389730CA" w14:textId="5D1B1973" w:rsidR="00112F09" w:rsidRPr="005B5B92" w:rsidRDefault="00A1092D" w:rsidP="00660571">
      <w:pPr>
        <w:pStyle w:val="ListParagraph"/>
        <w:numPr>
          <w:ilvl w:val="1"/>
          <w:numId w:val="26"/>
        </w:numPr>
        <w:rPr>
          <w:b/>
          <w:bCs/>
          <w:i/>
          <w:iCs/>
          <w:color w:val="FF0000"/>
        </w:rPr>
      </w:pPr>
      <w:r w:rsidRPr="00834192">
        <w:t>Vendor</w:t>
      </w:r>
      <w:r w:rsidR="009B46F9" w:rsidRPr="00834192">
        <w:t>s</w:t>
      </w:r>
      <w:r w:rsidR="00EF7B9D" w:rsidRPr="00834192">
        <w:t>’</w:t>
      </w:r>
      <w:r w:rsidR="004E1E92" w:rsidRPr="00834192">
        <w:t xml:space="preserve"> written</w:t>
      </w:r>
      <w:r w:rsidR="00112F09" w:rsidRPr="00834192">
        <w:t xml:space="preserve"> questions will be consolidated and responded to by </w:t>
      </w:r>
      <w:r w:rsidR="00C075F1">
        <w:t>AALRC</w:t>
      </w:r>
      <w:r w:rsidR="00112F09" w:rsidRPr="00834192">
        <w:t xml:space="preserve">.  </w:t>
      </w:r>
      <w:r w:rsidR="00C075F1">
        <w:t xml:space="preserve">AALRC’s </w:t>
      </w:r>
      <w:r w:rsidR="00112F09" w:rsidRPr="00834192">
        <w:t xml:space="preserve">consolidated written response is anticipated to be posted to the </w:t>
      </w:r>
      <w:r w:rsidR="000C72D5">
        <w:t>AALRC</w:t>
      </w:r>
      <w:r w:rsidR="00112F09" w:rsidRPr="00834192">
        <w:t xml:space="preserve"> website by the close of business </w:t>
      </w:r>
      <w:r w:rsidR="00CB5681">
        <w:t xml:space="preserve">on </w:t>
      </w:r>
      <w:r w:rsidR="005B5B92" w:rsidRPr="005B5B92">
        <w:rPr>
          <w:b/>
          <w:bCs/>
          <w:color w:val="FF0000"/>
        </w:rPr>
        <w:t>April 1, 2021</w:t>
      </w:r>
      <w:r w:rsidR="00112F09" w:rsidRPr="005B5B92">
        <w:rPr>
          <w:b/>
          <w:bCs/>
          <w:i/>
          <w:iCs/>
          <w:color w:val="FF0000"/>
        </w:rPr>
        <w:t xml:space="preserve">.  </w:t>
      </w:r>
      <w:r w:rsidR="005B5B92" w:rsidRPr="005B5B92">
        <w:rPr>
          <w:b/>
          <w:bCs/>
          <w:i/>
          <w:iCs/>
          <w:color w:val="FF0000"/>
        </w:rPr>
        <w:t xml:space="preserve">AALRC reserves the right to respond to questions as they come in and post on the website. </w:t>
      </w:r>
    </w:p>
    <w:p w14:paraId="463F29E8" w14:textId="77777777" w:rsidR="00112F09" w:rsidRPr="005B6C71" w:rsidRDefault="00112F09" w:rsidP="00C84179"/>
    <w:p w14:paraId="6C0696D7" w14:textId="77777777" w:rsidR="00112F09" w:rsidRDefault="00112F09" w:rsidP="00660571">
      <w:pPr>
        <w:pStyle w:val="ListParagraph"/>
        <w:numPr>
          <w:ilvl w:val="1"/>
          <w:numId w:val="26"/>
        </w:numPr>
      </w:pPr>
      <w:r w:rsidRPr="005B6C71">
        <w:t xml:space="preserve">Answers to verbal questions may be given as a matter of courtesy and </w:t>
      </w:r>
      <w:r w:rsidR="00961ABE" w:rsidRPr="00DE1B23">
        <w:rPr>
          <w:b/>
        </w:rPr>
        <w:t>must</w:t>
      </w:r>
      <w:r w:rsidRPr="005B6C71">
        <w:t xml:space="preserve"> be evaluated at </w:t>
      </w:r>
      <w:r w:rsidR="00A1092D">
        <w:t>vendor</w:t>
      </w:r>
      <w:r w:rsidR="009B46F9">
        <w:t>’</w:t>
      </w:r>
      <w:r w:rsidRPr="005B6C71">
        <w:t xml:space="preserve">s risk.  </w:t>
      </w:r>
    </w:p>
    <w:p w14:paraId="3B7B4B86" w14:textId="77777777" w:rsidR="00D33F40" w:rsidRDefault="00D33F40" w:rsidP="00D33F40">
      <w:pPr>
        <w:pStyle w:val="ListParagraph"/>
      </w:pPr>
    </w:p>
    <w:p w14:paraId="32C83657" w14:textId="77777777" w:rsidR="00535995" w:rsidRDefault="00535995" w:rsidP="00660571">
      <w:pPr>
        <w:pStyle w:val="ListParagraph"/>
        <w:numPr>
          <w:ilvl w:val="0"/>
          <w:numId w:val="17"/>
        </w:numPr>
        <w:rPr>
          <w:rFonts w:cs="Arial"/>
          <w:b/>
          <w:u w:val="single"/>
        </w:rPr>
      </w:pPr>
      <w:bookmarkStart w:id="18" w:name="_Toc377452388"/>
      <w:bookmarkStart w:id="19" w:name="_Toc402865716"/>
      <w:bookmarkStart w:id="20" w:name="_Toc403039267"/>
      <w:r>
        <w:rPr>
          <w:rFonts w:cs="Arial"/>
          <w:b/>
          <w:u w:val="single"/>
        </w:rPr>
        <w:t>ORAL PRESENTATION/DEMONSTRATION</w:t>
      </w:r>
    </w:p>
    <w:p w14:paraId="76A22C3E" w14:textId="77777777" w:rsidR="00535995" w:rsidRDefault="00535995" w:rsidP="00660571">
      <w:pPr>
        <w:pStyle w:val="ListParagraph"/>
        <w:numPr>
          <w:ilvl w:val="1"/>
          <w:numId w:val="42"/>
        </w:numPr>
      </w:pPr>
      <w:r w:rsidRPr="00A34AAC">
        <w:t xml:space="preserve">Oral presentations/demonstrations </w:t>
      </w:r>
      <w:r w:rsidRPr="00A34AAC">
        <w:rPr>
          <w:b/>
        </w:rPr>
        <w:t>shall</w:t>
      </w:r>
      <w:r w:rsidRPr="00A34AAC">
        <w:t xml:space="preserve"> be required of all vendors </w:t>
      </w:r>
      <w:r w:rsidR="00834192">
        <w:t xml:space="preserve">receiving required </w:t>
      </w:r>
      <w:r w:rsidRPr="00834192">
        <w:t xml:space="preserve">minimum </w:t>
      </w:r>
      <w:r>
        <w:t xml:space="preserve">score on their </w:t>
      </w:r>
      <w:r w:rsidRPr="00535995">
        <w:t>proposal</w:t>
      </w:r>
      <w:r>
        <w:t xml:space="preserve">.  The required minimum score is defined in under </w:t>
      </w:r>
      <w:r w:rsidR="00834192">
        <w:rPr>
          <w:i/>
        </w:rPr>
        <w:t>Technical Proposal</w:t>
      </w:r>
      <w:r>
        <w:rPr>
          <w:i/>
        </w:rPr>
        <w:t xml:space="preserve"> Score </w:t>
      </w:r>
      <w:r w:rsidRPr="005A5916">
        <w:t xml:space="preserve">in the </w:t>
      </w:r>
      <w:r w:rsidRPr="005A5916">
        <w:rPr>
          <w:i/>
        </w:rPr>
        <w:t>Criteria for Selection</w:t>
      </w:r>
      <w:r>
        <w:rPr>
          <w:i/>
        </w:rPr>
        <w:t xml:space="preserve"> </w:t>
      </w:r>
      <w:r w:rsidRPr="001970B1">
        <w:t>section</w:t>
      </w:r>
      <w:r>
        <w:rPr>
          <w:i/>
        </w:rPr>
        <w:t xml:space="preserve">. </w:t>
      </w:r>
    </w:p>
    <w:p w14:paraId="3A0FF5F2" w14:textId="77777777" w:rsidR="00535995" w:rsidRDefault="00535995" w:rsidP="00535995">
      <w:pPr>
        <w:ind w:left="331"/>
      </w:pPr>
    </w:p>
    <w:p w14:paraId="7F4D5E90" w14:textId="77777777" w:rsidR="00535995" w:rsidRDefault="00535995" w:rsidP="00660571">
      <w:pPr>
        <w:pStyle w:val="ListParagraph"/>
        <w:numPr>
          <w:ilvl w:val="1"/>
          <w:numId w:val="42"/>
        </w:numPr>
      </w:pPr>
      <w:r>
        <w:t xml:space="preserve">Vendors will be given a minimum of </w:t>
      </w:r>
      <w:r w:rsidR="00FD5275">
        <w:t>one (1) week</w:t>
      </w:r>
      <w:r>
        <w:t xml:space="preserve"> notice for scheduling of the demonstration.  The vendor may request </w:t>
      </w:r>
      <w:r w:rsidRPr="005B6C71">
        <w:t xml:space="preserve">the presentation </w:t>
      </w:r>
      <w:r>
        <w:t xml:space="preserve">be scheduled earlier, provided the </w:t>
      </w:r>
      <w:r w:rsidRPr="005B6C71">
        <w:t xml:space="preserve">date and time </w:t>
      </w:r>
      <w:r>
        <w:t>are</w:t>
      </w:r>
      <w:r w:rsidRPr="005B6C71">
        <w:t xml:space="preserve"> acceptable by</w:t>
      </w:r>
      <w:r>
        <w:t xml:space="preserve"> the </w:t>
      </w:r>
      <w:r w:rsidRPr="005B6C71">
        <w:t>agency.</w:t>
      </w:r>
      <w:r>
        <w:t xml:space="preserve">  Parameters for the presentation will be provided when vendor is contacted for scheduling.</w:t>
      </w:r>
    </w:p>
    <w:p w14:paraId="5630AD66" w14:textId="77777777" w:rsidR="00535995" w:rsidRPr="00535995" w:rsidRDefault="00535995" w:rsidP="00535995">
      <w:pPr>
        <w:pStyle w:val="ListParagraph"/>
        <w:ind w:left="1051"/>
      </w:pPr>
    </w:p>
    <w:p w14:paraId="3F25A943" w14:textId="77777777" w:rsidR="00535995" w:rsidRPr="00535995" w:rsidRDefault="00535995" w:rsidP="00660571">
      <w:pPr>
        <w:pStyle w:val="ListParagraph"/>
        <w:numPr>
          <w:ilvl w:val="1"/>
          <w:numId w:val="42"/>
        </w:numPr>
      </w:pPr>
      <w:r w:rsidRPr="00535995">
        <w:t xml:space="preserve">Demonstrations </w:t>
      </w:r>
      <w:r w:rsidRPr="00535995">
        <w:rPr>
          <w:b/>
        </w:rPr>
        <w:t>shall</w:t>
      </w:r>
      <w:r w:rsidRPr="00535995">
        <w:t xml:space="preserve"> be conducted </w:t>
      </w:r>
      <w:r w:rsidR="00FD5275" w:rsidRPr="00FD5275">
        <w:rPr>
          <w:u w:val="single"/>
        </w:rPr>
        <w:t xml:space="preserve">via web or </w:t>
      </w:r>
      <w:r w:rsidRPr="00FD5275">
        <w:rPr>
          <w:u w:val="single"/>
        </w:rPr>
        <w:t>on-site</w:t>
      </w:r>
      <w:r w:rsidRPr="00535995">
        <w:t xml:space="preserve"> in Little Rock, Arkansas at a location determined by the agency.  </w:t>
      </w:r>
    </w:p>
    <w:p w14:paraId="61829076" w14:textId="77777777" w:rsidR="00535995" w:rsidRDefault="00535995" w:rsidP="00535995">
      <w:pPr>
        <w:pStyle w:val="ListParagraph"/>
        <w:ind w:left="1051"/>
      </w:pPr>
    </w:p>
    <w:p w14:paraId="5AAFFEC3" w14:textId="77777777" w:rsidR="00535995" w:rsidRPr="0021560B" w:rsidRDefault="00535995" w:rsidP="00660571">
      <w:pPr>
        <w:pStyle w:val="ListParagraph"/>
        <w:numPr>
          <w:ilvl w:val="1"/>
          <w:numId w:val="42"/>
        </w:numPr>
      </w:pPr>
      <w:r w:rsidRPr="0021560B">
        <w:t xml:space="preserve">Demonstrations </w:t>
      </w:r>
      <w:r w:rsidRPr="0021560B">
        <w:rPr>
          <w:b/>
        </w:rPr>
        <w:t>must</w:t>
      </w:r>
      <w:r w:rsidRPr="0021560B">
        <w:t xml:space="preserve"> be conducted with the same system as proposed.  System failure </w:t>
      </w:r>
      <w:r w:rsidRPr="0021560B">
        <w:rPr>
          <w:b/>
        </w:rPr>
        <w:t>shall</w:t>
      </w:r>
      <w:r w:rsidRPr="0021560B">
        <w:t xml:space="preserve"> result in disqualification of a vendor’s proposal. </w:t>
      </w:r>
    </w:p>
    <w:p w14:paraId="2BA226A1" w14:textId="77777777" w:rsidR="00535995" w:rsidRPr="007041C2" w:rsidRDefault="00535995" w:rsidP="00535995">
      <w:pPr>
        <w:ind w:left="331"/>
        <w:rPr>
          <w:color w:val="E36C0A" w:themeColor="accent6" w:themeShade="BF"/>
        </w:rPr>
      </w:pPr>
    </w:p>
    <w:p w14:paraId="706DD624" w14:textId="77777777" w:rsidR="00535995" w:rsidRPr="00535995" w:rsidRDefault="00535995" w:rsidP="00660571">
      <w:pPr>
        <w:pStyle w:val="ListParagraph"/>
        <w:numPr>
          <w:ilvl w:val="1"/>
          <w:numId w:val="42"/>
        </w:numPr>
      </w:pPr>
      <w:r w:rsidRPr="00535995">
        <w:t xml:space="preserve">Pricing </w:t>
      </w:r>
      <w:r w:rsidRPr="00535995">
        <w:rPr>
          <w:b/>
          <w:u w:val="single"/>
        </w:rPr>
        <w:t>must not</w:t>
      </w:r>
      <w:r w:rsidRPr="00535995">
        <w:t xml:space="preserve"> be discussed or exposed during the presentation/demonstration.</w:t>
      </w:r>
    </w:p>
    <w:p w14:paraId="17AD93B2" w14:textId="77777777" w:rsidR="00535995" w:rsidRPr="00535995" w:rsidRDefault="00535995" w:rsidP="00535995"/>
    <w:p w14:paraId="0C58D1FC" w14:textId="77777777" w:rsidR="00535995" w:rsidRPr="00535995" w:rsidRDefault="00535995" w:rsidP="00660571">
      <w:pPr>
        <w:pStyle w:val="ListParagraph"/>
        <w:numPr>
          <w:ilvl w:val="1"/>
          <w:numId w:val="42"/>
        </w:numPr>
      </w:pPr>
      <w:r w:rsidRPr="00535995">
        <w:t xml:space="preserve">All presentations are subject to be recorded. </w:t>
      </w:r>
    </w:p>
    <w:p w14:paraId="0DE4B5B7" w14:textId="77777777" w:rsidR="00535995" w:rsidRDefault="00535995" w:rsidP="00535995">
      <w:pPr>
        <w:pStyle w:val="ListParagraph"/>
      </w:pPr>
    </w:p>
    <w:p w14:paraId="2676FC6E" w14:textId="77777777" w:rsidR="00535995" w:rsidRDefault="00535995" w:rsidP="00660571">
      <w:pPr>
        <w:pStyle w:val="ListParagraph"/>
        <w:numPr>
          <w:ilvl w:val="1"/>
          <w:numId w:val="42"/>
        </w:numPr>
      </w:pPr>
      <w:r w:rsidRPr="005B6C71">
        <w:t xml:space="preserve">All expenses associated with the demonstration except travel, meals, and lodging for State personnel, </w:t>
      </w:r>
      <w:r w:rsidRPr="00166225">
        <w:t>will</w:t>
      </w:r>
      <w:r w:rsidRPr="005B6C71">
        <w:t xml:space="preserve"> be borne by the vendor.</w:t>
      </w:r>
    </w:p>
    <w:p w14:paraId="66204FF1" w14:textId="77777777" w:rsidR="00EB0E55" w:rsidRPr="00535995" w:rsidRDefault="00EB0E55" w:rsidP="00EB0E55">
      <w:pPr>
        <w:pStyle w:val="ListParagraph"/>
        <w:ind w:left="936"/>
      </w:pPr>
    </w:p>
    <w:p w14:paraId="58C8D1D1" w14:textId="77777777" w:rsidR="00611ABF" w:rsidRPr="00A95B64" w:rsidRDefault="00FE461C" w:rsidP="00660571">
      <w:pPr>
        <w:pStyle w:val="ListParagraph"/>
        <w:numPr>
          <w:ilvl w:val="0"/>
          <w:numId w:val="17"/>
        </w:numPr>
        <w:rPr>
          <w:rFonts w:cs="Arial"/>
          <w:b/>
          <w:u w:val="single"/>
        </w:rPr>
      </w:pPr>
      <w:r>
        <w:rPr>
          <w:rFonts w:cs="Arial"/>
          <w:b/>
          <w:u w:val="single"/>
        </w:rPr>
        <w:t xml:space="preserve">PROPOSAL </w:t>
      </w:r>
      <w:r w:rsidR="00611ABF">
        <w:rPr>
          <w:rFonts w:cs="Arial"/>
          <w:b/>
          <w:u w:val="single"/>
        </w:rPr>
        <w:t>SIGNATURE PAGE</w:t>
      </w:r>
    </w:p>
    <w:p w14:paraId="46D58C05" w14:textId="77777777" w:rsidR="00E93C97" w:rsidRDefault="00E93C97" w:rsidP="00660571">
      <w:pPr>
        <w:pStyle w:val="ListParagraph"/>
        <w:numPr>
          <w:ilvl w:val="1"/>
          <w:numId w:val="17"/>
        </w:numPr>
      </w:pPr>
      <w:r w:rsidRPr="002F5C93">
        <w:t xml:space="preserve">An official authorized to bind the vendor(s) to a resultant contract </w:t>
      </w:r>
      <w:r w:rsidRPr="00E93C97">
        <w:rPr>
          <w:b/>
        </w:rPr>
        <w:t>must</w:t>
      </w:r>
      <w:r w:rsidRPr="002F5C93">
        <w:t xml:space="preserve"> sign the </w:t>
      </w:r>
      <w:r w:rsidRPr="00B17BFC">
        <w:rPr>
          <w:i/>
        </w:rPr>
        <w:t>Proposal Signature Page</w:t>
      </w:r>
      <w:r w:rsidR="006A1C83">
        <w:t xml:space="preserve"> included in the </w:t>
      </w:r>
      <w:r w:rsidR="001B0DE0" w:rsidRPr="00B17BFC">
        <w:rPr>
          <w:i/>
        </w:rPr>
        <w:t xml:space="preserve">Technical </w:t>
      </w:r>
      <w:r w:rsidR="006A1C83" w:rsidRPr="00B17BFC">
        <w:rPr>
          <w:i/>
        </w:rPr>
        <w:t>Proposal Packet</w:t>
      </w:r>
      <w:r w:rsidRPr="002F5C93">
        <w:t>.</w:t>
      </w:r>
    </w:p>
    <w:p w14:paraId="2DBF0D7D" w14:textId="77777777" w:rsidR="00E93C97" w:rsidRDefault="00E93C97" w:rsidP="00E93C97"/>
    <w:p w14:paraId="3C78D3D0" w14:textId="77777777" w:rsidR="00E93C97" w:rsidRDefault="002F5C93" w:rsidP="00660571">
      <w:pPr>
        <w:pStyle w:val="ListParagraph"/>
        <w:numPr>
          <w:ilvl w:val="1"/>
          <w:numId w:val="17"/>
        </w:numPr>
      </w:pPr>
      <w:r w:rsidRPr="00F228E7">
        <w:t xml:space="preserve">Vendor’s signature on </w:t>
      </w:r>
      <w:r>
        <w:t>this page</w:t>
      </w:r>
      <w:r w:rsidRPr="00F228E7">
        <w:t xml:space="preserve"> </w:t>
      </w:r>
      <w:r w:rsidRPr="006A1C83">
        <w:rPr>
          <w:b/>
        </w:rPr>
        <w:t>s</w:t>
      </w:r>
      <w:r w:rsidR="006A1C83">
        <w:rPr>
          <w:b/>
        </w:rPr>
        <w:t xml:space="preserve">hall </w:t>
      </w:r>
      <w:r w:rsidR="006A1C83">
        <w:t>signify</w:t>
      </w:r>
      <w:r w:rsidRPr="00F228E7">
        <w:t xml:space="preserve"> vendor’s agreement</w:t>
      </w:r>
      <w:r w:rsidR="00E93C97">
        <w:t xml:space="preserve"> that </w:t>
      </w:r>
      <w:r w:rsidR="00E942BB">
        <w:t>either</w:t>
      </w:r>
      <w:r w:rsidR="00E93C97">
        <w:t xml:space="preserve"> of the following </w:t>
      </w:r>
      <w:r w:rsidR="00E93C97" w:rsidRPr="00E93C97">
        <w:rPr>
          <w:b/>
        </w:rPr>
        <w:t>shall</w:t>
      </w:r>
      <w:r w:rsidR="00E93C97" w:rsidRPr="00F228E7">
        <w:t xml:space="preserve"> cause the vendor’s proposal to be </w:t>
      </w:r>
      <w:r w:rsidR="0030086A">
        <w:t>disqualified</w:t>
      </w:r>
      <w:r w:rsidR="00E93C97">
        <w:t>:</w:t>
      </w:r>
    </w:p>
    <w:p w14:paraId="6B62F1B3" w14:textId="77777777" w:rsidR="00E93C97" w:rsidRDefault="00E93C97" w:rsidP="00E93C97">
      <w:pPr>
        <w:pStyle w:val="ListParagraph"/>
      </w:pPr>
    </w:p>
    <w:p w14:paraId="464DB25D" w14:textId="77777777" w:rsidR="002F5C93" w:rsidRDefault="00E93C97" w:rsidP="00660571">
      <w:pPr>
        <w:pStyle w:val="ListParagraph"/>
        <w:numPr>
          <w:ilvl w:val="2"/>
          <w:numId w:val="17"/>
        </w:numPr>
      </w:pPr>
      <w:r>
        <w:t>A</w:t>
      </w:r>
      <w:r w:rsidR="002F5C93" w:rsidRPr="00F228E7">
        <w:t xml:space="preserve">dditional terms or conditions </w:t>
      </w:r>
      <w:r w:rsidR="00E942BB">
        <w:t>submitted int</w:t>
      </w:r>
      <w:r>
        <w:t>entionally or inadvertently.</w:t>
      </w:r>
    </w:p>
    <w:p w14:paraId="441FBAF3" w14:textId="77777777" w:rsidR="00E93C97" w:rsidRDefault="00E93C97" w:rsidP="00660571">
      <w:pPr>
        <w:pStyle w:val="ListParagraph"/>
        <w:numPr>
          <w:ilvl w:val="2"/>
          <w:numId w:val="17"/>
        </w:numPr>
      </w:pPr>
      <w:r>
        <w:t>Any exception</w:t>
      </w:r>
      <w:r w:rsidR="00E942BB">
        <w:t xml:space="preserve"> </w:t>
      </w:r>
      <w:r>
        <w:t>that conflict</w:t>
      </w:r>
      <w:r w:rsidR="00E942BB">
        <w:t>s</w:t>
      </w:r>
      <w:r>
        <w:t xml:space="preserve"> with a Requirement of this </w:t>
      </w:r>
      <w:r w:rsidR="00B17BFC" w:rsidRPr="00B17BFC">
        <w:rPr>
          <w:i/>
        </w:rPr>
        <w:t>Bid Solicitation</w:t>
      </w:r>
      <w:r>
        <w:t>.</w:t>
      </w:r>
    </w:p>
    <w:p w14:paraId="02F2C34E" w14:textId="77777777" w:rsidR="00FE461C" w:rsidRPr="002F5C93" w:rsidRDefault="00FE461C" w:rsidP="00FE461C"/>
    <w:p w14:paraId="22B1974E" w14:textId="77777777" w:rsidR="00FE461C" w:rsidRPr="00FE461C" w:rsidRDefault="00FE461C" w:rsidP="00660571">
      <w:pPr>
        <w:pStyle w:val="ListParagraph"/>
        <w:numPr>
          <w:ilvl w:val="0"/>
          <w:numId w:val="17"/>
        </w:numPr>
        <w:rPr>
          <w:rFonts w:cs="Arial"/>
          <w:b/>
          <w:u w:val="single"/>
        </w:rPr>
      </w:pPr>
      <w:r w:rsidRPr="00FE461C">
        <w:rPr>
          <w:rFonts w:cs="Arial"/>
          <w:b/>
          <w:u w:val="single"/>
        </w:rPr>
        <w:t>AGREEMENT AND COMPLIANCE PAGES</w:t>
      </w:r>
    </w:p>
    <w:p w14:paraId="200BF774" w14:textId="77777777" w:rsidR="00E538A8" w:rsidRDefault="003C6280" w:rsidP="00660571">
      <w:pPr>
        <w:pStyle w:val="ListParagraph"/>
        <w:numPr>
          <w:ilvl w:val="1"/>
          <w:numId w:val="17"/>
        </w:numPr>
      </w:pPr>
      <w:r>
        <w:t>Vendor</w:t>
      </w:r>
      <w:r w:rsidR="00E538A8">
        <w:t xml:space="preserve"> </w:t>
      </w:r>
      <w:r w:rsidR="00E538A8" w:rsidRPr="00A34B58">
        <w:rPr>
          <w:b/>
        </w:rPr>
        <w:t>must</w:t>
      </w:r>
      <w:r w:rsidR="00E538A8">
        <w:t xml:space="preserve"> sign </w:t>
      </w:r>
      <w:r w:rsidR="00097839">
        <w:t>all</w:t>
      </w:r>
      <w:r w:rsidR="00E538A8">
        <w:t xml:space="preserve"> </w:t>
      </w:r>
      <w:r w:rsidR="007232EB" w:rsidRPr="00B17BFC">
        <w:rPr>
          <w:i/>
        </w:rPr>
        <w:t xml:space="preserve">Agreement and </w:t>
      </w:r>
      <w:r w:rsidR="00097839" w:rsidRPr="00B17BFC">
        <w:rPr>
          <w:i/>
        </w:rPr>
        <w:t>Compliance Pages</w:t>
      </w:r>
      <w:r w:rsidR="00F37EC6">
        <w:rPr>
          <w:i/>
        </w:rPr>
        <w:t xml:space="preserve"> </w:t>
      </w:r>
      <w:r w:rsidR="00F37EC6" w:rsidRPr="00F37EC6">
        <w:t>relevant to</w:t>
      </w:r>
      <w:r w:rsidR="00F37EC6">
        <w:rPr>
          <w:i/>
        </w:rPr>
        <w:t xml:space="preserve"> </w:t>
      </w:r>
      <w:r w:rsidR="00F37EC6">
        <w:t xml:space="preserve">each section of the </w:t>
      </w:r>
      <w:r w:rsidR="00F37EC6">
        <w:rPr>
          <w:i/>
        </w:rPr>
        <w:t xml:space="preserve">Bid Solicitation Document.  </w:t>
      </w:r>
      <w:r w:rsidR="00F37EC6">
        <w:t xml:space="preserve">The </w:t>
      </w:r>
      <w:r w:rsidR="00F37EC6">
        <w:rPr>
          <w:i/>
        </w:rPr>
        <w:t>Agreement and Compliance Pages</w:t>
      </w:r>
      <w:r w:rsidR="00F37EC6">
        <w:t xml:space="preserve"> are </w:t>
      </w:r>
      <w:r w:rsidR="00E538A8">
        <w:t xml:space="preserve">included in the </w:t>
      </w:r>
      <w:r w:rsidR="00097839" w:rsidRPr="00B17BFC">
        <w:rPr>
          <w:i/>
        </w:rPr>
        <w:t xml:space="preserve">Technical </w:t>
      </w:r>
      <w:r w:rsidR="00E538A8" w:rsidRPr="00B17BFC">
        <w:rPr>
          <w:i/>
        </w:rPr>
        <w:t>Proposal Packet</w:t>
      </w:r>
      <w:r w:rsidR="00E538A8">
        <w:t>.</w:t>
      </w:r>
    </w:p>
    <w:p w14:paraId="680A4E5D" w14:textId="77777777" w:rsidR="00E538A8" w:rsidRDefault="00E538A8" w:rsidP="00E538A8"/>
    <w:p w14:paraId="606E43D7" w14:textId="77777777" w:rsidR="00D33F40" w:rsidRPr="002F5C93" w:rsidRDefault="00A34B58" w:rsidP="00660571">
      <w:pPr>
        <w:pStyle w:val="ListParagraph"/>
        <w:numPr>
          <w:ilvl w:val="1"/>
          <w:numId w:val="17"/>
        </w:numPr>
      </w:pPr>
      <w:r w:rsidRPr="00F228E7">
        <w:t xml:space="preserve">Vendor’s signature </w:t>
      </w:r>
      <w:r w:rsidR="00BA6A66" w:rsidRPr="002F5C93">
        <w:t xml:space="preserve">on these pages </w:t>
      </w:r>
      <w:r w:rsidR="006A1C83" w:rsidRPr="006A1C83">
        <w:rPr>
          <w:b/>
        </w:rPr>
        <w:t>shall</w:t>
      </w:r>
      <w:r w:rsidR="006A1C83">
        <w:t xml:space="preserve"> signify</w:t>
      </w:r>
      <w:r w:rsidR="00611ABF" w:rsidRPr="002F5C93">
        <w:t xml:space="preserve"> agreement to and compliance with all </w:t>
      </w:r>
      <w:r w:rsidR="004B7FB3">
        <w:t>Requirement</w:t>
      </w:r>
      <w:r w:rsidR="00611ABF" w:rsidRPr="002F5C93">
        <w:t xml:space="preserve">s within the </w:t>
      </w:r>
      <w:r w:rsidR="00F65523">
        <w:t xml:space="preserve">designated </w:t>
      </w:r>
      <w:r w:rsidR="00611ABF" w:rsidRPr="002F5C93">
        <w:t>section.</w:t>
      </w:r>
    </w:p>
    <w:p w14:paraId="19219836" w14:textId="77777777" w:rsidR="007364F1" w:rsidRDefault="007364F1" w:rsidP="007063B9"/>
    <w:p w14:paraId="52302E40" w14:textId="77777777" w:rsidR="00FA47F0" w:rsidRPr="00243230" w:rsidRDefault="00FA47F0" w:rsidP="00660571">
      <w:pPr>
        <w:pStyle w:val="ListParagraph"/>
        <w:numPr>
          <w:ilvl w:val="0"/>
          <w:numId w:val="17"/>
        </w:numPr>
        <w:rPr>
          <w:rFonts w:cs="Arial"/>
          <w:b/>
          <w:u w:val="single"/>
        </w:rPr>
      </w:pPr>
      <w:r w:rsidRPr="00243230">
        <w:rPr>
          <w:rFonts w:cs="Arial"/>
          <w:b/>
          <w:u w:val="single"/>
        </w:rPr>
        <w:t>SUBCONTRACTORS</w:t>
      </w:r>
    </w:p>
    <w:p w14:paraId="67349F16" w14:textId="77777777" w:rsidR="00FA47F0" w:rsidRDefault="00C409C6" w:rsidP="00C409C6">
      <w:pPr>
        <w:tabs>
          <w:tab w:val="left" w:pos="540"/>
        </w:tabs>
        <w:ind w:left="547"/>
      </w:pPr>
      <w:r w:rsidRPr="00D044C2">
        <w:t xml:space="preserve">Subcontractors </w:t>
      </w:r>
      <w:r w:rsidR="00C00458" w:rsidRPr="00C00458">
        <w:rPr>
          <w:b/>
        </w:rPr>
        <w:t>shall not</w:t>
      </w:r>
      <w:r w:rsidR="00C00458">
        <w:t xml:space="preserve"> be</w:t>
      </w:r>
      <w:r w:rsidRPr="00D044C2">
        <w:t xml:space="preserve"> allowed to perform work under the terms of this contract.</w:t>
      </w:r>
    </w:p>
    <w:p w14:paraId="296FEF7D" w14:textId="77777777" w:rsidR="000E6229" w:rsidRDefault="000E6229" w:rsidP="00C409C6">
      <w:pPr>
        <w:pStyle w:val="ListParagraph"/>
        <w:tabs>
          <w:tab w:val="left" w:pos="540"/>
        </w:tabs>
        <w:ind w:left="936"/>
      </w:pPr>
    </w:p>
    <w:bookmarkEnd w:id="18"/>
    <w:bookmarkEnd w:id="19"/>
    <w:bookmarkEnd w:id="20"/>
    <w:p w14:paraId="2F40D76D" w14:textId="77777777" w:rsidR="00112F09" w:rsidRPr="00F634F6" w:rsidRDefault="004522ED" w:rsidP="00660571">
      <w:pPr>
        <w:pStyle w:val="ListParagraph"/>
        <w:numPr>
          <w:ilvl w:val="0"/>
          <w:numId w:val="17"/>
        </w:numPr>
        <w:rPr>
          <w:rFonts w:cs="Arial"/>
          <w:b/>
          <w:u w:val="single"/>
        </w:rPr>
      </w:pPr>
      <w:r>
        <w:rPr>
          <w:rFonts w:cs="Arial"/>
          <w:b/>
          <w:u w:val="single"/>
        </w:rPr>
        <w:t>PRICING</w:t>
      </w:r>
    </w:p>
    <w:p w14:paraId="08D600EC" w14:textId="77777777" w:rsidR="002B15DB" w:rsidRDefault="00DF5A01" w:rsidP="00660571">
      <w:pPr>
        <w:pStyle w:val="ListParagraph"/>
        <w:numPr>
          <w:ilvl w:val="1"/>
          <w:numId w:val="11"/>
        </w:numPr>
      </w:pPr>
      <w:r>
        <w:t>Vendor</w:t>
      </w:r>
      <w:r w:rsidRPr="005B6C71">
        <w:t xml:space="preserve">(s) </w:t>
      </w:r>
      <w:r w:rsidRPr="00DE1B23">
        <w:rPr>
          <w:b/>
        </w:rPr>
        <w:t>must</w:t>
      </w:r>
      <w:r w:rsidRPr="005B6C71">
        <w:t xml:space="preserve"> include </w:t>
      </w:r>
      <w:r w:rsidRPr="00DF5A01">
        <w:t>all</w:t>
      </w:r>
      <w:r w:rsidRPr="005B6C71">
        <w:t xml:space="preserve"> pricing on the Official Price </w:t>
      </w:r>
      <w:r>
        <w:t>Bid</w:t>
      </w:r>
      <w:r w:rsidRPr="005B6C71">
        <w:t xml:space="preserve"> Sheet(s) </w:t>
      </w:r>
      <w:r w:rsidRPr="00DF5A01">
        <w:t>only</w:t>
      </w:r>
      <w:r>
        <w:rPr>
          <w:b/>
          <w:i/>
        </w:rPr>
        <w:t>.</w:t>
      </w:r>
      <w:r>
        <w:rPr>
          <w:i/>
        </w:rPr>
        <w:t xml:space="preserve">  </w:t>
      </w:r>
      <w:r w:rsidRPr="005B6C71">
        <w:t xml:space="preserve">Any cost not identified by the successful </w:t>
      </w:r>
      <w:r>
        <w:t>vendor</w:t>
      </w:r>
      <w:r w:rsidRPr="005B6C71">
        <w:t xml:space="preserve"> but subsequently incurred in order to achieve successful operation </w:t>
      </w:r>
      <w:r>
        <w:rPr>
          <w:b/>
        </w:rPr>
        <w:t>shall</w:t>
      </w:r>
      <w:r w:rsidRPr="005B6C71">
        <w:t xml:space="preserve"> be borne by the </w:t>
      </w:r>
      <w:r>
        <w:t>vendor</w:t>
      </w:r>
      <w:r w:rsidRPr="005B6C71">
        <w:t>.</w:t>
      </w:r>
      <w:r>
        <w:t xml:space="preserve">  </w:t>
      </w:r>
      <w:r w:rsidR="002B15DB">
        <w:t xml:space="preserve">The </w:t>
      </w:r>
      <w:r w:rsidR="002B15DB" w:rsidRPr="00B17BFC">
        <w:rPr>
          <w:i/>
        </w:rPr>
        <w:t>Official Bid Price Sheet</w:t>
      </w:r>
      <w:r w:rsidR="002B15DB">
        <w:t xml:space="preserve"> is provided as a separate excel file posted with this </w:t>
      </w:r>
      <w:r w:rsidR="00B17BFC" w:rsidRPr="00B17BFC">
        <w:rPr>
          <w:i/>
        </w:rPr>
        <w:t>Bid Solicitation</w:t>
      </w:r>
      <w:r w:rsidR="002B15DB">
        <w:t xml:space="preserve">. </w:t>
      </w:r>
    </w:p>
    <w:p w14:paraId="7194DBDC" w14:textId="77777777" w:rsidR="00112F09" w:rsidRPr="005B6C71" w:rsidRDefault="00112F09" w:rsidP="00C84179"/>
    <w:p w14:paraId="3DFDDF45" w14:textId="77777777" w:rsidR="00112F09" w:rsidRPr="005B6C71" w:rsidRDefault="00112F09" w:rsidP="00660571">
      <w:pPr>
        <w:pStyle w:val="ListParagraph"/>
        <w:numPr>
          <w:ilvl w:val="1"/>
          <w:numId w:val="11"/>
        </w:numPr>
      </w:pPr>
      <w:r w:rsidRPr="005B6C71">
        <w:t xml:space="preserve">To allow time to evaluate proposals, prices </w:t>
      </w:r>
      <w:r w:rsidR="00961ABE" w:rsidRPr="00DE1B23">
        <w:rPr>
          <w:b/>
        </w:rPr>
        <w:t>must</w:t>
      </w:r>
      <w:r w:rsidRPr="005B6C71">
        <w:t xml:space="preserve"> be valid for </w:t>
      </w:r>
      <w:r w:rsidRPr="00C409C6">
        <w:t xml:space="preserve">120 </w:t>
      </w:r>
      <w:r w:rsidRPr="005B6C71">
        <w:t>days following</w:t>
      </w:r>
      <w:r w:rsidR="002072F1">
        <w:t xml:space="preserve"> the</w:t>
      </w:r>
      <w:r w:rsidRPr="005B6C71">
        <w:t xml:space="preserve"> </w:t>
      </w:r>
      <w:r w:rsidR="002072F1">
        <w:t>bid</w:t>
      </w:r>
      <w:r w:rsidRPr="005B6C71">
        <w:t xml:space="preserve"> opening. </w:t>
      </w:r>
    </w:p>
    <w:p w14:paraId="769D0D3C" w14:textId="77777777" w:rsidR="00112F09" w:rsidRPr="005B6C71" w:rsidRDefault="00112F09" w:rsidP="00C84179"/>
    <w:p w14:paraId="251DD753" w14:textId="77777777" w:rsidR="00F03B20" w:rsidRPr="00F01203" w:rsidRDefault="004522ED" w:rsidP="00660571">
      <w:pPr>
        <w:pStyle w:val="ListParagraph"/>
        <w:numPr>
          <w:ilvl w:val="1"/>
          <w:numId w:val="11"/>
        </w:numPr>
      </w:pPr>
      <w:r>
        <w:t xml:space="preserve">The </w:t>
      </w:r>
      <w:r w:rsidRPr="00B17BFC">
        <w:rPr>
          <w:i/>
        </w:rPr>
        <w:t>Official Bid Price Sheet</w:t>
      </w:r>
      <w:r>
        <w:t xml:space="preserve">, </w:t>
      </w:r>
      <w:r w:rsidR="002B15DB">
        <w:t xml:space="preserve">including the hard copy and electronic copy, </w:t>
      </w:r>
      <w:r w:rsidR="002B15DB" w:rsidRPr="00E04625">
        <w:rPr>
          <w:b/>
        </w:rPr>
        <w:t>must</w:t>
      </w:r>
      <w:r w:rsidR="002B15DB" w:rsidRPr="00E04625">
        <w:t xml:space="preserve"> be separately sealed from the </w:t>
      </w:r>
      <w:r w:rsidR="002B15DB" w:rsidRPr="00B17BFC">
        <w:rPr>
          <w:i/>
        </w:rPr>
        <w:t>Technical Proposal Packet</w:t>
      </w:r>
      <w:r w:rsidR="002B15DB" w:rsidRPr="00E04625">
        <w:t xml:space="preserve"> and </w:t>
      </w:r>
      <w:r w:rsidR="00770B36" w:rsidRPr="00770B36">
        <w:t>should</w:t>
      </w:r>
      <w:r w:rsidR="002B15DB" w:rsidRPr="00E04625">
        <w:rPr>
          <w:b/>
        </w:rPr>
        <w:t xml:space="preserve"> </w:t>
      </w:r>
      <w:r w:rsidR="002B15DB" w:rsidRPr="00E04625">
        <w:t xml:space="preserve">be clearly </w:t>
      </w:r>
      <w:r w:rsidR="002B15DB" w:rsidRPr="005B6C71">
        <w:t xml:space="preserve">marked as </w:t>
      </w:r>
      <w:r w:rsidR="002B15DB">
        <w:t>“P</w:t>
      </w:r>
      <w:r w:rsidR="002B15DB" w:rsidRPr="005B6C71">
        <w:t>ricing</w:t>
      </w:r>
      <w:r w:rsidR="002B15DB" w:rsidRPr="00F01203">
        <w:t>”.</w:t>
      </w:r>
      <w:r w:rsidR="00F03B20" w:rsidRPr="00F01203">
        <w:rPr>
          <w:rFonts w:eastAsiaTheme="minorEastAsia"/>
        </w:rPr>
        <w:t xml:space="preserve">  </w:t>
      </w:r>
      <w:r w:rsidR="00BF2F2B" w:rsidRPr="00F01203">
        <w:rPr>
          <w:rFonts w:eastAsiaTheme="minorEastAsia"/>
        </w:rPr>
        <w:t xml:space="preserve">DO NOT submit any </w:t>
      </w:r>
      <w:r w:rsidR="00F01203" w:rsidRPr="00F01203">
        <w:rPr>
          <w:rFonts w:eastAsiaTheme="minorEastAsia"/>
        </w:rPr>
        <w:t>ancillary information not related to actual pricing in</w:t>
      </w:r>
      <w:r w:rsidR="00BF2F2B" w:rsidRPr="00F01203">
        <w:rPr>
          <w:rFonts w:eastAsiaTheme="minorEastAsia"/>
        </w:rPr>
        <w:t xml:space="preserve"> the sealed pricing package.</w:t>
      </w:r>
    </w:p>
    <w:p w14:paraId="54CD245A" w14:textId="77777777" w:rsidR="00F03B20" w:rsidRDefault="00F03B20" w:rsidP="00F03B20">
      <w:pPr>
        <w:pStyle w:val="ListParagraph"/>
        <w:rPr>
          <w:rFonts w:eastAsiaTheme="minorEastAsia"/>
        </w:rPr>
      </w:pPr>
    </w:p>
    <w:p w14:paraId="205A526E" w14:textId="7B35638D" w:rsidR="00D77BBE" w:rsidRPr="00AA2B4B" w:rsidRDefault="00D77BBE" w:rsidP="00660571">
      <w:pPr>
        <w:pStyle w:val="ListParagraph"/>
        <w:numPr>
          <w:ilvl w:val="1"/>
          <w:numId w:val="11"/>
        </w:numPr>
        <w:rPr>
          <w:rFonts w:eastAsiaTheme="minorEastAsia"/>
        </w:rPr>
      </w:pPr>
      <w:r w:rsidRPr="00AA2B4B">
        <w:t xml:space="preserve">Vendor </w:t>
      </w:r>
      <w:r w:rsidRPr="00AA2B4B">
        <w:rPr>
          <w:b/>
        </w:rPr>
        <w:t>must not</w:t>
      </w:r>
      <w:r w:rsidRPr="00AA2B4B">
        <w:t xml:space="preserve"> include any pricing in the hard copies or electronic copies of their </w:t>
      </w:r>
      <w:r w:rsidRPr="00B17BFC">
        <w:rPr>
          <w:i/>
        </w:rPr>
        <w:t>Technical Proposal Packet</w:t>
      </w:r>
      <w:r w:rsidRPr="00AA2B4B">
        <w:t xml:space="preserve">.  </w:t>
      </w:r>
      <w:r>
        <w:t xml:space="preserve">Should </w:t>
      </w:r>
      <w:r w:rsidRPr="00E65BDB">
        <w:t xml:space="preserve">hard copies or electronic copies of their </w:t>
      </w:r>
      <w:r>
        <w:rPr>
          <w:i/>
        </w:rPr>
        <w:t xml:space="preserve">Response </w:t>
      </w:r>
      <w:r w:rsidRPr="00E65BDB">
        <w:rPr>
          <w:i/>
        </w:rPr>
        <w:t>Packet</w:t>
      </w:r>
      <w:r w:rsidRPr="00E65BDB">
        <w:t xml:space="preserve"> </w:t>
      </w:r>
      <w:r>
        <w:t xml:space="preserve">contain any pricing, the response </w:t>
      </w:r>
      <w:r w:rsidRPr="008718CB">
        <w:rPr>
          <w:b/>
        </w:rPr>
        <w:t>shall</w:t>
      </w:r>
      <w:r>
        <w:t xml:space="preserve"> be disqualified.  </w:t>
      </w:r>
    </w:p>
    <w:p w14:paraId="1231BE67" w14:textId="77777777" w:rsidR="00D77BBE" w:rsidRPr="00F03B20" w:rsidRDefault="00D77BBE" w:rsidP="00F03B20">
      <w:pPr>
        <w:pStyle w:val="ListParagraph"/>
        <w:rPr>
          <w:rFonts w:eastAsiaTheme="minorEastAsia"/>
        </w:rPr>
      </w:pPr>
    </w:p>
    <w:p w14:paraId="5860EAB6" w14:textId="77777777" w:rsidR="002B15DB" w:rsidRPr="00AA2B4B" w:rsidRDefault="00F03B20" w:rsidP="00660571">
      <w:pPr>
        <w:pStyle w:val="ListParagraph"/>
        <w:numPr>
          <w:ilvl w:val="1"/>
          <w:numId w:val="11"/>
        </w:numPr>
      </w:pPr>
      <w:r w:rsidRPr="00AA2B4B">
        <w:rPr>
          <w:rFonts w:eastAsiaTheme="minorEastAsia"/>
        </w:rPr>
        <w:t xml:space="preserve">Failure to complete and submit the </w:t>
      </w:r>
      <w:r w:rsidRPr="00B17BFC">
        <w:rPr>
          <w:i/>
        </w:rPr>
        <w:t>Official Bid Price Sheet</w:t>
      </w:r>
      <w:r w:rsidRPr="00AA2B4B">
        <w:rPr>
          <w:rFonts w:eastAsiaTheme="minorEastAsia"/>
        </w:rPr>
        <w:t xml:space="preserve"> </w:t>
      </w:r>
      <w:r w:rsidR="00386AE8">
        <w:rPr>
          <w:rFonts w:eastAsiaTheme="minorEastAsia"/>
          <w:b/>
        </w:rPr>
        <w:t xml:space="preserve">shall </w:t>
      </w:r>
      <w:r w:rsidR="00386AE8" w:rsidRPr="00386AE8">
        <w:rPr>
          <w:rFonts w:eastAsiaTheme="minorEastAsia"/>
        </w:rPr>
        <w:t>result in disqualification</w:t>
      </w:r>
      <w:r w:rsidRPr="00AA2B4B">
        <w:rPr>
          <w:rFonts w:eastAsiaTheme="minorEastAsia"/>
        </w:rPr>
        <w:t>.</w:t>
      </w:r>
    </w:p>
    <w:p w14:paraId="36FEB5B0" w14:textId="77777777" w:rsidR="00F03B20" w:rsidRPr="00AA2B4B" w:rsidRDefault="00F03B20" w:rsidP="00F03B20"/>
    <w:p w14:paraId="41511D06" w14:textId="77777777" w:rsidR="00F03B20" w:rsidRPr="00AA2B4B" w:rsidRDefault="00F03B20" w:rsidP="00660571">
      <w:pPr>
        <w:pStyle w:val="ListParagraph"/>
        <w:numPr>
          <w:ilvl w:val="1"/>
          <w:numId w:val="11"/>
        </w:numPr>
      </w:pPr>
      <w:r w:rsidRPr="00AA2B4B">
        <w:t xml:space="preserve">All proposal pricing </w:t>
      </w:r>
      <w:r w:rsidRPr="00AA2B4B">
        <w:rPr>
          <w:b/>
        </w:rPr>
        <w:t>must</w:t>
      </w:r>
      <w:r w:rsidRPr="00AA2B4B">
        <w:t xml:space="preserve"> be in United States dollars and cents. </w:t>
      </w:r>
    </w:p>
    <w:p w14:paraId="30D7AA69" w14:textId="77777777" w:rsidR="00F03B20" w:rsidRPr="00AA2B4B" w:rsidRDefault="00F03B20" w:rsidP="00F03B20"/>
    <w:p w14:paraId="5FCB846A" w14:textId="77777777" w:rsidR="00F03B20" w:rsidRPr="00AA2B4B" w:rsidRDefault="00F03B20" w:rsidP="00660571">
      <w:pPr>
        <w:pStyle w:val="ListParagraph"/>
        <w:numPr>
          <w:ilvl w:val="1"/>
          <w:numId w:val="11"/>
        </w:numPr>
      </w:pPr>
      <w:r w:rsidRPr="00AA2B4B">
        <w:t xml:space="preserve">The Official Bid Price Sheet may be reproduced as needed.  </w:t>
      </w:r>
    </w:p>
    <w:p w14:paraId="7196D064" w14:textId="77777777" w:rsidR="00F03B20" w:rsidRPr="00AA2B4B" w:rsidRDefault="00F03B20" w:rsidP="00F03B20"/>
    <w:p w14:paraId="08660495" w14:textId="77777777" w:rsidR="00821C38" w:rsidRPr="00AA2B4B" w:rsidRDefault="00821C38" w:rsidP="00660571">
      <w:pPr>
        <w:pStyle w:val="ListParagraph"/>
        <w:numPr>
          <w:ilvl w:val="0"/>
          <w:numId w:val="17"/>
        </w:numPr>
        <w:rPr>
          <w:b/>
          <w:u w:val="single"/>
        </w:rPr>
      </w:pPr>
      <w:bookmarkStart w:id="21" w:name="_Toc377452379"/>
      <w:bookmarkStart w:id="22" w:name="_Toc402865728"/>
      <w:bookmarkStart w:id="23" w:name="_Toc403039280"/>
      <w:bookmarkStart w:id="24" w:name="_Toc377452387"/>
      <w:r w:rsidRPr="00AA2B4B">
        <w:rPr>
          <w:b/>
          <w:u w:val="single"/>
        </w:rPr>
        <w:t xml:space="preserve">PRIME </w:t>
      </w:r>
      <w:r w:rsidRPr="00AA2B4B">
        <w:rPr>
          <w:rFonts w:cs="Arial"/>
          <w:b/>
          <w:u w:val="single"/>
        </w:rPr>
        <w:t>CONTRACTOR</w:t>
      </w:r>
      <w:r w:rsidRPr="00AA2B4B">
        <w:rPr>
          <w:b/>
          <w:u w:val="single"/>
        </w:rPr>
        <w:t xml:space="preserve"> RESPONSIBILITY</w:t>
      </w:r>
      <w:bookmarkEnd w:id="21"/>
      <w:bookmarkEnd w:id="22"/>
      <w:bookmarkEnd w:id="23"/>
    </w:p>
    <w:p w14:paraId="3645CFB4" w14:textId="77777777" w:rsidR="00821C38" w:rsidRPr="00AA2B4B" w:rsidRDefault="00AA2B4B" w:rsidP="00660571">
      <w:pPr>
        <w:pStyle w:val="ListParagraph"/>
        <w:numPr>
          <w:ilvl w:val="1"/>
          <w:numId w:val="35"/>
        </w:numPr>
        <w:rPr>
          <w:rFonts w:eastAsiaTheme="minorEastAsia"/>
        </w:rPr>
      </w:pPr>
      <w:r>
        <w:t>A joint proposal submitted by two or more vendors is acceptable.</w:t>
      </w:r>
      <w:r w:rsidR="00821C38" w:rsidRPr="00AA2B4B">
        <w:t xml:space="preserve">  However, a single vendor </w:t>
      </w:r>
      <w:r w:rsidR="00821C38" w:rsidRPr="00AA2B4B">
        <w:rPr>
          <w:b/>
        </w:rPr>
        <w:t>must</w:t>
      </w:r>
      <w:r w:rsidR="00821C38" w:rsidRPr="00AA2B4B">
        <w:t xml:space="preserve"> be identified as the prime contractor.  </w:t>
      </w:r>
    </w:p>
    <w:p w14:paraId="34FF1C98" w14:textId="77777777" w:rsidR="00821C38" w:rsidRPr="00AA2B4B" w:rsidRDefault="00821C38" w:rsidP="00821C38">
      <w:pPr>
        <w:rPr>
          <w:rFonts w:eastAsiaTheme="minorEastAsia"/>
        </w:rPr>
      </w:pPr>
    </w:p>
    <w:p w14:paraId="1E5DB0FF" w14:textId="77777777" w:rsidR="00821C38" w:rsidRPr="00AA2B4B" w:rsidRDefault="00821C38" w:rsidP="00660571">
      <w:pPr>
        <w:pStyle w:val="ListParagraph"/>
        <w:numPr>
          <w:ilvl w:val="1"/>
          <w:numId w:val="35"/>
        </w:numPr>
      </w:pPr>
      <w:r w:rsidRPr="00AA2B4B">
        <w:t xml:space="preserve">The prime contractor </w:t>
      </w:r>
      <w:r w:rsidR="00AA2B4B" w:rsidRPr="00AA2B4B">
        <w:rPr>
          <w:b/>
        </w:rPr>
        <w:t>shall</w:t>
      </w:r>
      <w:r w:rsidRPr="00AA2B4B">
        <w:t xml:space="preserve"> be </w:t>
      </w:r>
      <w:r w:rsidR="00AA2B4B">
        <w:t xml:space="preserve">held </w:t>
      </w:r>
      <w:r w:rsidRPr="00AA2B4B">
        <w:t xml:space="preserve">responsible for the contract and </w:t>
      </w:r>
      <w:r w:rsidR="00AA2B4B" w:rsidRPr="00AA2B4B">
        <w:rPr>
          <w:b/>
        </w:rPr>
        <w:t>shall</w:t>
      </w:r>
      <w:r w:rsidRPr="00AA2B4B">
        <w:t xml:space="preserve"> be the sole point of contact.</w:t>
      </w:r>
    </w:p>
    <w:p w14:paraId="6D072C0D" w14:textId="77777777" w:rsidR="00821C38" w:rsidRPr="00AA2B4B" w:rsidRDefault="00821C38" w:rsidP="00821C38">
      <w:pPr>
        <w:ind w:left="547"/>
      </w:pPr>
    </w:p>
    <w:p w14:paraId="4F474752" w14:textId="77777777" w:rsidR="00F5284B" w:rsidRPr="00AA2B4B" w:rsidRDefault="00F5284B" w:rsidP="00660571">
      <w:pPr>
        <w:pStyle w:val="ListParagraph"/>
        <w:numPr>
          <w:ilvl w:val="0"/>
          <w:numId w:val="17"/>
        </w:numPr>
        <w:rPr>
          <w:rFonts w:cs="Arial"/>
          <w:b/>
          <w:u w:val="single"/>
        </w:rPr>
      </w:pPr>
      <w:r w:rsidRPr="00AA2B4B">
        <w:rPr>
          <w:rFonts w:cs="Arial"/>
          <w:b/>
          <w:u w:val="single"/>
        </w:rPr>
        <w:t>INDEPENDENT PRICE DETERMINATION</w:t>
      </w:r>
      <w:bookmarkEnd w:id="24"/>
    </w:p>
    <w:p w14:paraId="73A67057" w14:textId="77777777" w:rsidR="005D01F2" w:rsidRDefault="00F5284B" w:rsidP="00660571">
      <w:pPr>
        <w:pStyle w:val="ListParagraph"/>
        <w:numPr>
          <w:ilvl w:val="1"/>
          <w:numId w:val="22"/>
        </w:numPr>
        <w:ind w:right="187"/>
        <w:rPr>
          <w:rFonts w:cs="Arial"/>
          <w:bCs/>
          <w:color w:val="000000"/>
        </w:rPr>
      </w:pPr>
      <w:r w:rsidRPr="00AA2B4B">
        <w:rPr>
          <w:rFonts w:cs="Arial"/>
          <w:bCs/>
          <w:color w:val="000000"/>
        </w:rPr>
        <w:t xml:space="preserve">By submission of this proposal, the </w:t>
      </w:r>
      <w:r w:rsidR="00A1092D" w:rsidRPr="00AA2B4B">
        <w:rPr>
          <w:rFonts w:cs="Arial"/>
          <w:bCs/>
          <w:color w:val="000000"/>
        </w:rPr>
        <w:t>vendor</w:t>
      </w:r>
      <w:r w:rsidRPr="00AA2B4B">
        <w:rPr>
          <w:rFonts w:cs="Arial"/>
          <w:bCs/>
          <w:color w:val="000000"/>
        </w:rPr>
        <w:t xml:space="preserve"> certifies, and in the case of a joint proposal, each party thereto</w:t>
      </w:r>
      <w:r w:rsidRPr="00F5284B">
        <w:rPr>
          <w:rFonts w:cs="Arial"/>
          <w:bCs/>
          <w:color w:val="000000"/>
        </w:rPr>
        <w:t xml:space="preserve"> certifies as to its own organization, that in connection with this proposal</w:t>
      </w:r>
      <w:r w:rsidR="005D01F2">
        <w:rPr>
          <w:rFonts w:cs="Arial"/>
          <w:bCs/>
          <w:color w:val="000000"/>
        </w:rPr>
        <w:t>:</w:t>
      </w:r>
    </w:p>
    <w:p w14:paraId="48A21919" w14:textId="77777777" w:rsidR="005D01F2" w:rsidRPr="005D01F2" w:rsidRDefault="005D01F2" w:rsidP="005D01F2">
      <w:pPr>
        <w:ind w:right="187"/>
        <w:rPr>
          <w:rFonts w:cs="Arial"/>
          <w:bCs/>
          <w:color w:val="000000"/>
        </w:rPr>
      </w:pPr>
    </w:p>
    <w:p w14:paraId="48859952" w14:textId="77777777" w:rsidR="005D01F2" w:rsidRDefault="005D01F2" w:rsidP="00660571">
      <w:pPr>
        <w:pStyle w:val="ListParagraph"/>
        <w:numPr>
          <w:ilvl w:val="2"/>
          <w:numId w:val="34"/>
        </w:numPr>
        <w:ind w:right="187"/>
        <w:rPr>
          <w:rFonts w:cs="Arial"/>
          <w:bCs/>
          <w:color w:val="000000"/>
        </w:rPr>
      </w:pPr>
      <w:r>
        <w:rPr>
          <w:rFonts w:cs="Arial"/>
          <w:bCs/>
          <w:color w:val="000000"/>
        </w:rPr>
        <w:t>T</w:t>
      </w:r>
      <w:r w:rsidR="00F5284B" w:rsidRPr="00F5284B">
        <w:rPr>
          <w:rFonts w:cs="Arial"/>
          <w:bCs/>
          <w:color w:val="000000"/>
        </w:rPr>
        <w:t>he prices in the proposal have been arrived at independently, without collusion</w:t>
      </w:r>
      <w:r>
        <w:rPr>
          <w:rFonts w:cs="Arial"/>
          <w:bCs/>
          <w:color w:val="000000"/>
        </w:rPr>
        <w:t xml:space="preserve">.  </w:t>
      </w:r>
    </w:p>
    <w:p w14:paraId="3D5FEC68" w14:textId="77777777" w:rsidR="00F5284B" w:rsidRPr="00F5284B" w:rsidRDefault="005D01F2" w:rsidP="00660571">
      <w:pPr>
        <w:pStyle w:val="ListParagraph"/>
        <w:numPr>
          <w:ilvl w:val="2"/>
          <w:numId w:val="34"/>
        </w:numPr>
        <w:ind w:right="187"/>
        <w:rPr>
          <w:rFonts w:cs="Arial"/>
          <w:bCs/>
          <w:color w:val="000000"/>
        </w:rPr>
      </w:pPr>
      <w:r>
        <w:rPr>
          <w:rFonts w:cs="Arial"/>
          <w:bCs/>
          <w:color w:val="000000"/>
        </w:rPr>
        <w:t>N</w:t>
      </w:r>
      <w:r w:rsidR="00F5284B" w:rsidRPr="00F5284B">
        <w:rPr>
          <w:rFonts w:cs="Arial"/>
          <w:bCs/>
          <w:color w:val="000000"/>
        </w:rPr>
        <w:t>o prior information concerning these prices has been received from, or given to, a competitive company.</w:t>
      </w:r>
    </w:p>
    <w:p w14:paraId="6BD18F9B" w14:textId="77777777" w:rsidR="00F5284B" w:rsidRDefault="00F5284B" w:rsidP="00C84179">
      <w:pPr>
        <w:ind w:left="547" w:right="187"/>
        <w:rPr>
          <w:rFonts w:cs="Arial"/>
          <w:bCs/>
          <w:color w:val="000000"/>
        </w:rPr>
      </w:pPr>
    </w:p>
    <w:p w14:paraId="1E31A939" w14:textId="77777777" w:rsidR="00F5284B" w:rsidRPr="00F5284B" w:rsidRDefault="00AA2B4B" w:rsidP="00660571">
      <w:pPr>
        <w:pStyle w:val="ListParagraph"/>
        <w:numPr>
          <w:ilvl w:val="1"/>
          <w:numId w:val="22"/>
        </w:numPr>
        <w:ind w:right="180"/>
        <w:rPr>
          <w:rFonts w:cs="Arial"/>
          <w:bCs/>
          <w:color w:val="000000"/>
        </w:rPr>
      </w:pPr>
      <w:r w:rsidRPr="00F5284B">
        <w:rPr>
          <w:rFonts w:cs="Arial"/>
          <w:bCs/>
          <w:color w:val="000000"/>
        </w:rPr>
        <w:t>Evidence</w:t>
      </w:r>
      <w:r w:rsidR="00F5284B" w:rsidRPr="00F5284B">
        <w:rPr>
          <w:rFonts w:cs="Arial"/>
          <w:bCs/>
          <w:color w:val="000000"/>
        </w:rPr>
        <w:t xml:space="preserve"> of collusion </w:t>
      </w:r>
      <w:r w:rsidR="00770B36" w:rsidRPr="00770B36">
        <w:rPr>
          <w:rFonts w:cs="Arial"/>
          <w:b/>
          <w:bCs/>
          <w:color w:val="000000"/>
        </w:rPr>
        <w:t>shall</w:t>
      </w:r>
      <w:r w:rsidR="00770B36" w:rsidRPr="00F5284B">
        <w:rPr>
          <w:rFonts w:cs="Arial"/>
          <w:bCs/>
          <w:color w:val="000000"/>
        </w:rPr>
        <w:t xml:space="preserve"> </w:t>
      </w:r>
      <w:r w:rsidR="00F5284B" w:rsidRPr="00F5284B">
        <w:rPr>
          <w:rFonts w:cs="Arial"/>
          <w:bCs/>
          <w:color w:val="000000"/>
        </w:rPr>
        <w:t xml:space="preserve">warrant consideration of this proposal by the </w:t>
      </w:r>
      <w:r w:rsidR="00770B36">
        <w:rPr>
          <w:rFonts w:cs="Arial"/>
          <w:bCs/>
          <w:color w:val="000000"/>
        </w:rPr>
        <w:t>O</w:t>
      </w:r>
      <w:r w:rsidR="00F5284B" w:rsidRPr="00F5284B">
        <w:rPr>
          <w:rFonts w:cs="Arial"/>
          <w:bCs/>
          <w:color w:val="000000"/>
        </w:rPr>
        <w:t>ffice of the Attorney General</w:t>
      </w:r>
      <w:r>
        <w:rPr>
          <w:rFonts w:cs="Arial"/>
          <w:bCs/>
          <w:color w:val="000000"/>
        </w:rPr>
        <w:t>.  All</w:t>
      </w:r>
      <w:r w:rsidR="00F5284B" w:rsidRPr="00F5284B">
        <w:rPr>
          <w:rFonts w:cs="Arial"/>
          <w:bCs/>
          <w:color w:val="000000"/>
        </w:rPr>
        <w:t xml:space="preserve"> </w:t>
      </w:r>
      <w:r w:rsidR="00A1092D">
        <w:rPr>
          <w:rFonts w:cs="Arial"/>
          <w:bCs/>
          <w:color w:val="000000"/>
        </w:rPr>
        <w:t>vendor</w:t>
      </w:r>
      <w:r w:rsidR="00F5284B" w:rsidRPr="00F5284B">
        <w:rPr>
          <w:rFonts w:cs="Arial"/>
          <w:bCs/>
          <w:color w:val="000000"/>
        </w:rPr>
        <w:t xml:space="preserve">s </w:t>
      </w:r>
      <w:r w:rsidR="00F5284B" w:rsidRPr="00DE1B23">
        <w:rPr>
          <w:rFonts w:cs="Arial"/>
          <w:b/>
          <w:bCs/>
          <w:color w:val="000000"/>
        </w:rPr>
        <w:t>shall</w:t>
      </w:r>
      <w:r w:rsidR="00F5284B" w:rsidRPr="00F5284B">
        <w:rPr>
          <w:rFonts w:cs="Arial"/>
          <w:bCs/>
          <w:color w:val="000000"/>
        </w:rPr>
        <w:t xml:space="preserve"> understand that this paragraph may be used as a basis for litigation.</w:t>
      </w:r>
    </w:p>
    <w:p w14:paraId="238601FE" w14:textId="77777777" w:rsidR="00F5284B" w:rsidRPr="005B6C71" w:rsidRDefault="00F5284B" w:rsidP="00C84179"/>
    <w:p w14:paraId="25E7828E" w14:textId="77777777" w:rsidR="00112F09" w:rsidRPr="00F35AD6" w:rsidRDefault="00112F09" w:rsidP="00660571">
      <w:pPr>
        <w:pStyle w:val="ListParagraph"/>
        <w:numPr>
          <w:ilvl w:val="0"/>
          <w:numId w:val="17"/>
        </w:numPr>
        <w:rPr>
          <w:rFonts w:cs="Arial"/>
          <w:b/>
          <w:u w:val="single"/>
        </w:rPr>
      </w:pPr>
      <w:bookmarkStart w:id="25" w:name="_Toc377452373"/>
      <w:bookmarkStart w:id="26" w:name="_Toc402865717"/>
      <w:bookmarkStart w:id="27" w:name="_Toc403039268"/>
      <w:r w:rsidRPr="00F35AD6">
        <w:rPr>
          <w:rFonts w:cs="Arial"/>
          <w:b/>
          <w:u w:val="single"/>
        </w:rPr>
        <w:t>PROPRIETARY INFORMATION</w:t>
      </w:r>
      <w:bookmarkEnd w:id="25"/>
      <w:bookmarkEnd w:id="26"/>
      <w:bookmarkEnd w:id="27"/>
    </w:p>
    <w:p w14:paraId="62BF7EF0" w14:textId="77777777" w:rsidR="00112F09" w:rsidRPr="005B6C71" w:rsidRDefault="00FD4A18" w:rsidP="00660571">
      <w:pPr>
        <w:pStyle w:val="ListParagraph"/>
        <w:numPr>
          <w:ilvl w:val="1"/>
          <w:numId w:val="12"/>
        </w:numPr>
      </w:pPr>
      <w:r>
        <w:t>Submission</w:t>
      </w:r>
      <w:r w:rsidR="00112F09" w:rsidRPr="005B6C71">
        <w:t xml:space="preserve"> documents pertaining to th</w:t>
      </w:r>
      <w:r w:rsidR="00F53027" w:rsidRPr="005B6C71">
        <w:t>is</w:t>
      </w:r>
      <w:r w:rsidR="00112F09" w:rsidRPr="005B6C71">
        <w:t xml:space="preserve"> </w:t>
      </w:r>
      <w:r w:rsidR="00B17BFC" w:rsidRPr="00B17BFC">
        <w:rPr>
          <w:i/>
        </w:rPr>
        <w:t>Bid Solicitation</w:t>
      </w:r>
      <w:r w:rsidR="002072F1" w:rsidRPr="005B6C71">
        <w:t xml:space="preserve"> </w:t>
      </w:r>
      <w:r w:rsidR="00112F09" w:rsidRPr="005B6C71">
        <w:t xml:space="preserve">become the property of </w:t>
      </w:r>
      <w:r w:rsidR="00C075F1">
        <w:t>AALRC</w:t>
      </w:r>
      <w:r w:rsidR="00112F09" w:rsidRPr="005B6C71">
        <w:t xml:space="preserve"> and </w:t>
      </w:r>
      <w:r w:rsidR="00CF19CE">
        <w:t>are subject to the Arkansas Freedom of Information Act (FOIA)</w:t>
      </w:r>
      <w:r w:rsidR="00112F09" w:rsidRPr="005B6C71">
        <w:t xml:space="preserve">. </w:t>
      </w:r>
    </w:p>
    <w:p w14:paraId="0F3CABC7" w14:textId="77777777" w:rsidR="00112F09" w:rsidRPr="005B6C71" w:rsidRDefault="00112F09" w:rsidP="00C84179"/>
    <w:p w14:paraId="69C08358" w14:textId="77777777" w:rsidR="00112F09" w:rsidRPr="005B6C71" w:rsidRDefault="00112F09" w:rsidP="00660571">
      <w:pPr>
        <w:pStyle w:val="ListParagraph"/>
        <w:numPr>
          <w:ilvl w:val="1"/>
          <w:numId w:val="12"/>
        </w:numPr>
      </w:pPr>
      <w:r w:rsidRPr="005B6C71">
        <w:t>One</w:t>
      </w:r>
      <w:r w:rsidR="00240013">
        <w:t xml:space="preserve"> (1)</w:t>
      </w:r>
      <w:r w:rsidRPr="005B6C71">
        <w:t xml:space="preserve"> complete copy of the </w:t>
      </w:r>
      <w:r w:rsidR="00FD4A18">
        <w:t xml:space="preserve">submission documents </w:t>
      </w:r>
      <w:r w:rsidRPr="005B6C71">
        <w:t xml:space="preserve">from which any proprietary information has been </w:t>
      </w:r>
      <w:r w:rsidR="003A339E">
        <w:t>redacted</w:t>
      </w:r>
      <w:r w:rsidRPr="005B6C71">
        <w:t xml:space="preserve"> </w:t>
      </w:r>
      <w:r w:rsidR="0090187E" w:rsidRPr="005B6C71">
        <w:t xml:space="preserve">should be submitted </w:t>
      </w:r>
      <w:r w:rsidR="0090187E">
        <w:t xml:space="preserve">on a flash drive in the </w:t>
      </w:r>
      <w:r w:rsidR="0090187E">
        <w:rPr>
          <w:i/>
        </w:rPr>
        <w:t>Technical Proposal</w:t>
      </w:r>
      <w:r w:rsidR="0090187E" w:rsidRPr="003777A7">
        <w:rPr>
          <w:i/>
        </w:rPr>
        <w:t xml:space="preserve"> Packet</w:t>
      </w:r>
      <w:r w:rsidR="0090187E">
        <w:t xml:space="preserve">.  </w:t>
      </w:r>
      <w:r w:rsidR="00025C8E">
        <w:t>A CD is also acceptable.</w:t>
      </w:r>
    </w:p>
    <w:p w14:paraId="5B08B5D1" w14:textId="77777777" w:rsidR="00112F09" w:rsidRPr="005B6C71" w:rsidRDefault="00112F09" w:rsidP="00C84179"/>
    <w:p w14:paraId="4E83DB01" w14:textId="77777777" w:rsidR="00112F09" w:rsidRPr="005B6C71" w:rsidRDefault="00112F09" w:rsidP="00660571">
      <w:pPr>
        <w:pStyle w:val="ListParagraph"/>
        <w:numPr>
          <w:ilvl w:val="1"/>
          <w:numId w:val="12"/>
        </w:numPr>
      </w:pPr>
      <w:r w:rsidRPr="005B6C71">
        <w:t xml:space="preserve">Except for the redacted information, the redacted copy </w:t>
      </w:r>
      <w:r w:rsidR="00961ABE" w:rsidRPr="00AA2B4B">
        <w:rPr>
          <w:b/>
        </w:rPr>
        <w:t>must</w:t>
      </w:r>
      <w:r w:rsidRPr="005B6C71">
        <w:t xml:space="preserve"> be identical to the original hard copy</w:t>
      </w:r>
      <w:r w:rsidR="009F4D96">
        <w:t>,</w:t>
      </w:r>
      <w:r w:rsidR="00AA2B4B">
        <w:t xml:space="preserve"> reflecting </w:t>
      </w:r>
      <w:r w:rsidRPr="005B6C71">
        <w:t>the same pagination as the original</w:t>
      </w:r>
      <w:r w:rsidR="00AA2B4B">
        <w:t xml:space="preserve"> </w:t>
      </w:r>
      <w:r w:rsidR="00B15BB7">
        <w:t>and s</w:t>
      </w:r>
      <w:r w:rsidRPr="005B6C71">
        <w:t>how</w:t>
      </w:r>
      <w:r w:rsidR="00AA2B4B">
        <w:t>ing</w:t>
      </w:r>
      <w:r w:rsidRPr="005B6C71">
        <w:t xml:space="preserve"> the space from which information was redacted.</w:t>
      </w:r>
    </w:p>
    <w:p w14:paraId="16DEB4AB" w14:textId="77777777" w:rsidR="00112F09" w:rsidRPr="005B6C71" w:rsidRDefault="00112F09" w:rsidP="00C84179"/>
    <w:p w14:paraId="0419BDD5" w14:textId="77777777" w:rsidR="00E57086" w:rsidRPr="005B6C71" w:rsidRDefault="00E57086" w:rsidP="00660571">
      <w:pPr>
        <w:pStyle w:val="ListParagraph"/>
        <w:numPr>
          <w:ilvl w:val="1"/>
          <w:numId w:val="12"/>
        </w:numPr>
      </w:pPr>
      <w:r>
        <w:t xml:space="preserve">The vendor </w:t>
      </w:r>
      <w:r w:rsidRPr="00C253C7">
        <w:rPr>
          <w:b/>
        </w:rPr>
        <w:t>shall</w:t>
      </w:r>
      <w:r>
        <w:t xml:space="preserve"> be responsible for identifying</w:t>
      </w:r>
      <w:r w:rsidRPr="005B6C71">
        <w:t xml:space="preserve"> all proprietary information and </w:t>
      </w:r>
      <w:r>
        <w:t>for</w:t>
      </w:r>
      <w:r w:rsidRPr="005B6C71">
        <w:t xml:space="preserve"> ensur</w:t>
      </w:r>
      <w:r>
        <w:t>ing</w:t>
      </w:r>
      <w:r w:rsidRPr="005B6C71">
        <w:t xml:space="preserve"> the </w:t>
      </w:r>
      <w:r>
        <w:t xml:space="preserve">electronic copy </w:t>
      </w:r>
      <w:r w:rsidRPr="005B6C71">
        <w:t xml:space="preserve">is protected against restoration of redacted data.  </w:t>
      </w:r>
    </w:p>
    <w:p w14:paraId="0AD9C6F4" w14:textId="77777777" w:rsidR="00112F09" w:rsidRPr="005B6C71" w:rsidRDefault="00112F09" w:rsidP="00C84179"/>
    <w:p w14:paraId="0841EFBB" w14:textId="77777777" w:rsidR="00112F09" w:rsidRPr="005B6C71" w:rsidRDefault="00112F09" w:rsidP="00660571">
      <w:pPr>
        <w:pStyle w:val="ListParagraph"/>
        <w:numPr>
          <w:ilvl w:val="1"/>
          <w:numId w:val="12"/>
        </w:numPr>
      </w:pPr>
      <w:r w:rsidRPr="005B6C71">
        <w:t xml:space="preserve">The redacted copy </w:t>
      </w:r>
      <w:r w:rsidR="00437972">
        <w:rPr>
          <w:b/>
        </w:rPr>
        <w:t>shall</w:t>
      </w:r>
      <w:r w:rsidRPr="005B6C71">
        <w:t xml:space="preserve"> be open to public inspection under the Freedom of Information Act (FOIA) without further notice to the vendor.</w:t>
      </w:r>
    </w:p>
    <w:p w14:paraId="4B1F511A" w14:textId="77777777" w:rsidR="00112F09" w:rsidRPr="005B6C71" w:rsidRDefault="00112F09" w:rsidP="00C84179"/>
    <w:p w14:paraId="7322129C" w14:textId="77777777" w:rsidR="00112F09" w:rsidRPr="005B6C71" w:rsidRDefault="00B15BB7" w:rsidP="00660571">
      <w:pPr>
        <w:pStyle w:val="ListParagraph"/>
        <w:numPr>
          <w:ilvl w:val="1"/>
          <w:numId w:val="12"/>
        </w:numPr>
      </w:pPr>
      <w:r w:rsidRPr="00B15BB7">
        <w:t xml:space="preserve">If a redacted copy of the submission documents is not provided with vendor’s response packet, a copy of the non-redacted documents, with the exception of financial data (other than pricing), </w:t>
      </w:r>
      <w:r w:rsidRPr="00AA2B4B">
        <w:rPr>
          <w:b/>
        </w:rPr>
        <w:t>shall</w:t>
      </w:r>
      <w:r w:rsidRPr="00B15BB7">
        <w:t xml:space="preserve"> be released in response to any request made under the Arkansas Freedom of Information Act </w:t>
      </w:r>
      <w:r>
        <w:t>(FOIA</w:t>
      </w:r>
      <w:r w:rsidR="00112F09" w:rsidRPr="005B6C71">
        <w:t xml:space="preserve">).  </w:t>
      </w:r>
    </w:p>
    <w:p w14:paraId="65F9C3DC" w14:textId="77777777" w:rsidR="00B15BB7" w:rsidRPr="005B6C71" w:rsidRDefault="00B15BB7" w:rsidP="00C84179"/>
    <w:p w14:paraId="693D8007" w14:textId="77777777" w:rsidR="00112F09" w:rsidRPr="005B6C71" w:rsidRDefault="00112F09" w:rsidP="00660571">
      <w:pPr>
        <w:pStyle w:val="ListParagraph"/>
        <w:numPr>
          <w:ilvl w:val="1"/>
          <w:numId w:val="12"/>
        </w:numPr>
      </w:pPr>
      <w:r w:rsidRPr="005B6C71">
        <w:t xml:space="preserve">If </w:t>
      </w:r>
      <w:r w:rsidR="00C075F1">
        <w:t>AALRC</w:t>
      </w:r>
      <w:r w:rsidRPr="005B6C71">
        <w:t xml:space="preserve"> deems redacted information to be subject to FOIA</w:t>
      </w:r>
      <w:r w:rsidR="00F34B9C" w:rsidRPr="005B6C71">
        <w:t>,</w:t>
      </w:r>
      <w:r w:rsidRPr="005B6C71">
        <w:t xml:space="preserve"> the vendor will be contacted prior to </w:t>
      </w:r>
      <w:r w:rsidR="00B15BB7">
        <w:t>release of the documents</w:t>
      </w:r>
      <w:r w:rsidRPr="005B6C71">
        <w:t xml:space="preserve">. </w:t>
      </w:r>
    </w:p>
    <w:p w14:paraId="5023141B" w14:textId="77777777" w:rsidR="00112F09" w:rsidRDefault="00112F09" w:rsidP="00C84179"/>
    <w:p w14:paraId="717EDDCC" w14:textId="77777777" w:rsidR="00112F09" w:rsidRPr="00F35AD6" w:rsidRDefault="00112F09" w:rsidP="00660571">
      <w:pPr>
        <w:pStyle w:val="ListParagraph"/>
        <w:numPr>
          <w:ilvl w:val="0"/>
          <w:numId w:val="17"/>
        </w:numPr>
        <w:rPr>
          <w:rFonts w:cs="Arial"/>
          <w:b/>
          <w:u w:val="single"/>
        </w:rPr>
      </w:pPr>
      <w:bookmarkStart w:id="28" w:name="_Toc377452368"/>
      <w:bookmarkStart w:id="29" w:name="_Toc402865718"/>
      <w:bookmarkStart w:id="30" w:name="_Toc403039269"/>
      <w:r w:rsidRPr="00F35AD6">
        <w:rPr>
          <w:rFonts w:cs="Arial"/>
          <w:b/>
          <w:u w:val="single"/>
        </w:rPr>
        <w:t xml:space="preserve">CAUTION TO </w:t>
      </w:r>
      <w:r w:rsidR="00A1092D">
        <w:rPr>
          <w:rFonts w:cs="Arial"/>
          <w:b/>
          <w:u w:val="single"/>
        </w:rPr>
        <w:t>VENDOR</w:t>
      </w:r>
      <w:r w:rsidRPr="00F35AD6">
        <w:rPr>
          <w:rFonts w:cs="Arial"/>
          <w:b/>
          <w:u w:val="single"/>
        </w:rPr>
        <w:t>S</w:t>
      </w:r>
      <w:bookmarkEnd w:id="28"/>
      <w:bookmarkEnd w:id="29"/>
      <w:bookmarkEnd w:id="30"/>
    </w:p>
    <w:p w14:paraId="19BED9B8" w14:textId="77777777" w:rsidR="00452D1A" w:rsidRPr="00F032B0" w:rsidRDefault="00BB09B9" w:rsidP="00660571">
      <w:pPr>
        <w:pStyle w:val="ListParagraph"/>
        <w:numPr>
          <w:ilvl w:val="1"/>
          <w:numId w:val="17"/>
        </w:numPr>
        <w:rPr>
          <w:rFonts w:eastAsiaTheme="minorEastAsia"/>
        </w:rPr>
      </w:pPr>
      <w:r>
        <w:rPr>
          <w:rFonts w:eastAsiaTheme="minorEastAsia"/>
        </w:rPr>
        <w:t>Prior to a</w:t>
      </w:r>
      <w:r w:rsidR="00452D1A" w:rsidRPr="00F032B0">
        <w:rPr>
          <w:rFonts w:eastAsiaTheme="minorEastAsia"/>
        </w:rPr>
        <w:t>n</w:t>
      </w:r>
      <w:r w:rsidR="00AA2B4B">
        <w:rPr>
          <w:rFonts w:eastAsiaTheme="minorEastAsia"/>
        </w:rPr>
        <w:t>y</w:t>
      </w:r>
      <w:r w:rsidR="00452D1A" w:rsidRPr="00F032B0">
        <w:rPr>
          <w:rFonts w:eastAsiaTheme="minorEastAsia"/>
        </w:rPr>
        <w:t xml:space="preserve"> contract award, </w:t>
      </w:r>
      <w:r w:rsidR="00AA2B4B">
        <w:rPr>
          <w:rFonts w:eastAsiaTheme="minorEastAsia"/>
        </w:rPr>
        <w:t>all</w:t>
      </w:r>
      <w:r w:rsidR="00452D1A" w:rsidRPr="00F032B0">
        <w:rPr>
          <w:rFonts w:eastAsiaTheme="minorEastAsia"/>
        </w:rPr>
        <w:t xml:space="preserve"> </w:t>
      </w:r>
      <w:r w:rsidR="00452D1A">
        <w:rPr>
          <w:rFonts w:eastAsiaTheme="minorEastAsia"/>
        </w:rPr>
        <w:t>communication</w:t>
      </w:r>
      <w:r w:rsidR="00452D1A" w:rsidRPr="00F032B0">
        <w:rPr>
          <w:rFonts w:eastAsiaTheme="minorEastAsia"/>
        </w:rPr>
        <w:t xml:space="preserve"> concerning this </w:t>
      </w:r>
      <w:r w:rsidR="00B17BFC" w:rsidRPr="00B17BFC">
        <w:rPr>
          <w:i/>
        </w:rPr>
        <w:t>Bid Solicitation</w:t>
      </w:r>
      <w:r w:rsidR="002072F1" w:rsidRPr="005B6C71">
        <w:t xml:space="preserve"> </w:t>
      </w:r>
      <w:r w:rsidR="00452D1A">
        <w:rPr>
          <w:rFonts w:eastAsiaTheme="minorEastAsia"/>
          <w:b/>
        </w:rPr>
        <w:t>must</w:t>
      </w:r>
      <w:r w:rsidR="00452D1A">
        <w:rPr>
          <w:rFonts w:eastAsiaTheme="minorEastAsia"/>
        </w:rPr>
        <w:t xml:space="preserve"> be addressed through </w:t>
      </w:r>
      <w:r w:rsidR="000C72D5">
        <w:rPr>
          <w:rFonts w:eastAsiaTheme="minorEastAsia"/>
        </w:rPr>
        <w:t>AALRC</w:t>
      </w:r>
      <w:r w:rsidR="00452D1A" w:rsidRPr="00F032B0">
        <w:rPr>
          <w:rFonts w:eastAsiaTheme="minorEastAsia"/>
        </w:rPr>
        <w:t>.</w:t>
      </w:r>
    </w:p>
    <w:p w14:paraId="1F3B1409" w14:textId="77777777" w:rsidR="00112F09" w:rsidRPr="005B6C71" w:rsidRDefault="00112F09" w:rsidP="00C84179">
      <w:pPr>
        <w:rPr>
          <w:rFonts w:eastAsiaTheme="minorEastAsia"/>
        </w:rPr>
      </w:pPr>
    </w:p>
    <w:p w14:paraId="7D901CC2" w14:textId="77777777" w:rsidR="00A5756B" w:rsidRPr="0056053A" w:rsidRDefault="002821A9" w:rsidP="00660571">
      <w:pPr>
        <w:pStyle w:val="ListParagraph"/>
        <w:numPr>
          <w:ilvl w:val="1"/>
          <w:numId w:val="17"/>
        </w:numPr>
        <w:rPr>
          <w:rFonts w:eastAsiaTheme="minorEastAsia"/>
        </w:rPr>
      </w:pPr>
      <w:r w:rsidRPr="0056053A">
        <w:t xml:space="preserve">Vendor </w:t>
      </w:r>
      <w:r w:rsidRPr="0056053A">
        <w:rPr>
          <w:b/>
        </w:rPr>
        <w:t>must not</w:t>
      </w:r>
      <w:r w:rsidRPr="0056053A">
        <w:t xml:space="preserve"> alter any language in any solicitation document provided by </w:t>
      </w:r>
      <w:r w:rsidR="00ED0E7E" w:rsidRPr="0056053A">
        <w:t xml:space="preserve">the </w:t>
      </w:r>
      <w:r w:rsidR="000F464C">
        <w:t>AALRC</w:t>
      </w:r>
      <w:r w:rsidRPr="0056053A">
        <w:t xml:space="preserve">.  </w:t>
      </w:r>
    </w:p>
    <w:p w14:paraId="562C75D1" w14:textId="77777777" w:rsidR="00A5756B" w:rsidRPr="0056053A" w:rsidRDefault="00A5756B" w:rsidP="00A5756B">
      <w:pPr>
        <w:pStyle w:val="ListParagraph"/>
      </w:pPr>
    </w:p>
    <w:p w14:paraId="3A7858F3" w14:textId="77777777" w:rsidR="002821A9" w:rsidRPr="0056053A" w:rsidRDefault="002821A9" w:rsidP="00660571">
      <w:pPr>
        <w:pStyle w:val="ListParagraph"/>
        <w:numPr>
          <w:ilvl w:val="1"/>
          <w:numId w:val="17"/>
        </w:numPr>
        <w:rPr>
          <w:rFonts w:eastAsiaTheme="minorEastAsia"/>
        </w:rPr>
      </w:pPr>
      <w:r w:rsidRPr="0056053A">
        <w:t xml:space="preserve">Vendor </w:t>
      </w:r>
      <w:r w:rsidRPr="0056053A">
        <w:rPr>
          <w:b/>
        </w:rPr>
        <w:t>must not</w:t>
      </w:r>
      <w:r w:rsidRPr="0056053A">
        <w:t xml:space="preserve"> alter the Official Bid Price Sheet. </w:t>
      </w:r>
    </w:p>
    <w:p w14:paraId="664355AD" w14:textId="77777777" w:rsidR="002821A9" w:rsidRPr="002821A9" w:rsidRDefault="002821A9" w:rsidP="002821A9">
      <w:pPr>
        <w:pStyle w:val="ListParagraph"/>
        <w:rPr>
          <w:b/>
        </w:rPr>
      </w:pPr>
    </w:p>
    <w:p w14:paraId="7A306AC2" w14:textId="77777777" w:rsidR="00112F09" w:rsidRPr="00F032B0" w:rsidRDefault="00112F09" w:rsidP="00660571">
      <w:pPr>
        <w:pStyle w:val="ListParagraph"/>
        <w:numPr>
          <w:ilvl w:val="1"/>
          <w:numId w:val="17"/>
        </w:numPr>
        <w:rPr>
          <w:rFonts w:eastAsiaTheme="minorEastAsia"/>
        </w:rPr>
      </w:pPr>
      <w:r w:rsidRPr="002821A9">
        <w:t>All</w:t>
      </w:r>
      <w:r w:rsidRPr="005B6C71">
        <w:t xml:space="preserve"> official </w:t>
      </w:r>
      <w:r w:rsidRPr="00F032B0">
        <w:rPr>
          <w:rFonts w:eastAsiaTheme="minorEastAsia"/>
        </w:rPr>
        <w:t>documents</w:t>
      </w:r>
      <w:r w:rsidRPr="005B6C71">
        <w:t xml:space="preserve"> and correspondence </w:t>
      </w:r>
      <w:r w:rsidR="0056053A">
        <w:t xml:space="preserve">related to this solicitation </w:t>
      </w:r>
      <w:r w:rsidR="00961ABE" w:rsidRPr="00DE1B23">
        <w:rPr>
          <w:b/>
        </w:rPr>
        <w:t>shall</w:t>
      </w:r>
      <w:r w:rsidRPr="005B6C71">
        <w:t xml:space="preserve"> be included as part of the resultant contract.</w:t>
      </w:r>
    </w:p>
    <w:p w14:paraId="1A965116" w14:textId="77777777" w:rsidR="00112F09" w:rsidRPr="005B6C71" w:rsidRDefault="00112F09" w:rsidP="00C84179">
      <w:pPr>
        <w:rPr>
          <w:rFonts w:eastAsiaTheme="minorEastAsia"/>
        </w:rPr>
      </w:pPr>
    </w:p>
    <w:p w14:paraId="1FEBE559" w14:textId="77777777" w:rsidR="00112F09" w:rsidRPr="0056053A" w:rsidRDefault="00112F09" w:rsidP="00660571">
      <w:pPr>
        <w:pStyle w:val="ListParagraph"/>
        <w:numPr>
          <w:ilvl w:val="1"/>
          <w:numId w:val="17"/>
        </w:numPr>
      </w:pPr>
      <w:r w:rsidRPr="005B6C71">
        <w:t xml:space="preserve">Proposals </w:t>
      </w:r>
      <w:r w:rsidR="0056053A">
        <w:rPr>
          <w:b/>
        </w:rPr>
        <w:t xml:space="preserve">must </w:t>
      </w:r>
      <w:r w:rsidR="0056053A" w:rsidRPr="0056053A">
        <w:t>be</w:t>
      </w:r>
      <w:r w:rsidR="0056053A">
        <w:rPr>
          <w:b/>
        </w:rPr>
        <w:t xml:space="preserve"> </w:t>
      </w:r>
      <w:r w:rsidR="0056053A" w:rsidRPr="0056053A">
        <w:t xml:space="preserve">submitted </w:t>
      </w:r>
      <w:r w:rsidR="00AA2B4B" w:rsidRPr="0056053A">
        <w:t xml:space="preserve">only </w:t>
      </w:r>
      <w:r w:rsidRPr="0056053A">
        <w:t>the English language.</w:t>
      </w:r>
    </w:p>
    <w:p w14:paraId="7DF4E37C" w14:textId="77777777" w:rsidR="00112F09" w:rsidRPr="0056053A" w:rsidRDefault="00112F09" w:rsidP="00C84179">
      <w:pPr>
        <w:rPr>
          <w:rFonts w:eastAsiaTheme="minorEastAsia"/>
        </w:rPr>
      </w:pPr>
    </w:p>
    <w:p w14:paraId="5724E497" w14:textId="77777777" w:rsidR="00A5756B" w:rsidRDefault="000F464C" w:rsidP="00660571">
      <w:pPr>
        <w:pStyle w:val="ListParagraph"/>
        <w:numPr>
          <w:ilvl w:val="1"/>
          <w:numId w:val="17"/>
        </w:numPr>
      </w:pPr>
      <w:r>
        <w:t xml:space="preserve">AALRC </w:t>
      </w:r>
      <w:r w:rsidR="00961ABE" w:rsidRPr="00DE1B23">
        <w:rPr>
          <w:b/>
        </w:rPr>
        <w:t>shall</w:t>
      </w:r>
      <w:r w:rsidR="00112F09" w:rsidRPr="005B6C71">
        <w:t xml:space="preserve"> have the right to award </w:t>
      </w:r>
      <w:r w:rsidR="00F03B20">
        <w:t xml:space="preserve">or not award </w:t>
      </w:r>
      <w:r w:rsidR="00112F09" w:rsidRPr="005B6C71">
        <w:t>a contract</w:t>
      </w:r>
      <w:r w:rsidR="00AA2B4B" w:rsidRPr="005B6C71">
        <w:t xml:space="preserve">, if it is in the best interest of the </w:t>
      </w:r>
      <w:r>
        <w:t>AALRC</w:t>
      </w:r>
      <w:r w:rsidR="00AA2B4B" w:rsidRPr="005B6C71">
        <w:t xml:space="preserve"> to do so</w:t>
      </w:r>
      <w:r w:rsidR="00ED0E7E" w:rsidRPr="005B6C71">
        <w:t>.</w:t>
      </w:r>
      <w:r w:rsidR="00AA2B4B">
        <w:t xml:space="preserve">  </w:t>
      </w:r>
    </w:p>
    <w:p w14:paraId="44FB30F8" w14:textId="77777777" w:rsidR="00A5756B" w:rsidRDefault="00A5756B" w:rsidP="00A5756B">
      <w:pPr>
        <w:pStyle w:val="ListParagraph"/>
      </w:pPr>
    </w:p>
    <w:p w14:paraId="046ECD23" w14:textId="77777777" w:rsidR="00112F09" w:rsidRPr="00E617A4" w:rsidRDefault="00AA2B4B" w:rsidP="00660571">
      <w:pPr>
        <w:pStyle w:val="ListParagraph"/>
        <w:numPr>
          <w:ilvl w:val="1"/>
          <w:numId w:val="17"/>
        </w:numPr>
      </w:pPr>
      <w:r w:rsidRPr="00692695">
        <w:t>V</w:t>
      </w:r>
      <w:r w:rsidR="006B4532" w:rsidRPr="00692695">
        <w:t xml:space="preserve">endor </w:t>
      </w:r>
      <w:r w:rsidR="006B4532" w:rsidRPr="00692695">
        <w:rPr>
          <w:b/>
        </w:rPr>
        <w:t>must</w:t>
      </w:r>
      <w:r w:rsidR="006B4532" w:rsidRPr="00692695">
        <w:t xml:space="preserve"> provide clarification </w:t>
      </w:r>
      <w:r w:rsidR="00692695" w:rsidRPr="00692695">
        <w:t xml:space="preserve">of any information in their response documents as requested by </w:t>
      </w:r>
      <w:r w:rsidR="000C72D5">
        <w:t>AALRC</w:t>
      </w:r>
      <w:r w:rsidR="006B4532" w:rsidRPr="00E617A4">
        <w:t>.</w:t>
      </w:r>
      <w:r w:rsidR="00112F09" w:rsidRPr="00E617A4">
        <w:t xml:space="preserve"> </w:t>
      </w:r>
    </w:p>
    <w:p w14:paraId="1DA6542E" w14:textId="77777777" w:rsidR="006B4532" w:rsidRPr="00E617A4" w:rsidRDefault="006B4532" w:rsidP="006B4532">
      <w:pPr>
        <w:pStyle w:val="ListParagraph"/>
      </w:pPr>
    </w:p>
    <w:p w14:paraId="19CD24BE" w14:textId="77777777" w:rsidR="00112F09" w:rsidRPr="00E617A4" w:rsidRDefault="00902876" w:rsidP="00660571">
      <w:pPr>
        <w:pStyle w:val="ListParagraph"/>
        <w:numPr>
          <w:ilvl w:val="1"/>
          <w:numId w:val="17"/>
        </w:numPr>
        <w:rPr>
          <w:rFonts w:eastAsiaTheme="minorEastAsia"/>
        </w:rPr>
      </w:pPr>
      <w:r>
        <w:t>Qualifications and p</w:t>
      </w:r>
      <w:r w:rsidR="00112F09" w:rsidRPr="00E617A4">
        <w:t xml:space="preserve">roposed </w:t>
      </w:r>
      <w:r w:rsidR="000733AB">
        <w:t>system</w:t>
      </w:r>
      <w:r w:rsidR="00112F09" w:rsidRPr="00E617A4">
        <w:t xml:space="preserve"> </w:t>
      </w:r>
      <w:r w:rsidR="005C017A" w:rsidRPr="00E617A4">
        <w:rPr>
          <w:b/>
        </w:rPr>
        <w:t xml:space="preserve">must </w:t>
      </w:r>
      <w:r w:rsidR="00112F09" w:rsidRPr="00E617A4">
        <w:t xml:space="preserve">meet or exceed the </w:t>
      </w:r>
      <w:r w:rsidR="00E57086">
        <w:t xml:space="preserve">required </w:t>
      </w:r>
      <w:r w:rsidR="00112F09" w:rsidRPr="00E617A4">
        <w:t>specifications</w:t>
      </w:r>
      <w:r w:rsidR="00ED0E7E" w:rsidRPr="00E617A4">
        <w:t xml:space="preserve"> as set forth in this </w:t>
      </w:r>
      <w:r w:rsidR="00B17BFC" w:rsidRPr="00E617A4">
        <w:rPr>
          <w:i/>
        </w:rPr>
        <w:t>Bid Solicitation</w:t>
      </w:r>
      <w:r w:rsidR="00ED0E7E" w:rsidRPr="00E617A4">
        <w:t>.</w:t>
      </w:r>
    </w:p>
    <w:p w14:paraId="3041E394" w14:textId="77777777" w:rsidR="007F0DB8" w:rsidRPr="00E617A4" w:rsidRDefault="007F0DB8" w:rsidP="007F0DB8">
      <w:pPr>
        <w:pStyle w:val="ListParagraph"/>
        <w:rPr>
          <w:rFonts w:eastAsiaTheme="minorEastAsia"/>
        </w:rPr>
      </w:pPr>
    </w:p>
    <w:p w14:paraId="5E2FC2FB" w14:textId="77777777" w:rsidR="007F0DB8" w:rsidRPr="00E617A4" w:rsidRDefault="007F0DB8" w:rsidP="00660571">
      <w:pPr>
        <w:pStyle w:val="ListParagraph"/>
        <w:numPr>
          <w:ilvl w:val="1"/>
          <w:numId w:val="17"/>
        </w:numPr>
      </w:pPr>
      <w:r w:rsidRPr="00E617A4">
        <w:t>Vendors may submit multiple proposals.</w:t>
      </w:r>
    </w:p>
    <w:p w14:paraId="722B00AE" w14:textId="77777777" w:rsidR="00A0330D" w:rsidRDefault="00A0330D" w:rsidP="00A0330D">
      <w:pPr>
        <w:rPr>
          <w:rFonts w:eastAsiaTheme="minorEastAsia"/>
        </w:rPr>
      </w:pPr>
    </w:p>
    <w:p w14:paraId="42C6D796" w14:textId="77777777" w:rsidR="00EB0E55" w:rsidRDefault="00EB0E55" w:rsidP="00A0330D">
      <w:pPr>
        <w:rPr>
          <w:rFonts w:eastAsiaTheme="minorEastAsia"/>
        </w:rPr>
      </w:pPr>
    </w:p>
    <w:p w14:paraId="3B2C6317" w14:textId="77777777" w:rsidR="00FF1805" w:rsidRPr="00E617A4" w:rsidRDefault="00FF1805" w:rsidP="00660571">
      <w:pPr>
        <w:pStyle w:val="ListParagraph"/>
        <w:numPr>
          <w:ilvl w:val="0"/>
          <w:numId w:val="17"/>
        </w:numPr>
        <w:rPr>
          <w:rFonts w:cs="Arial"/>
          <w:b/>
          <w:u w:val="single"/>
        </w:rPr>
      </w:pPr>
      <w:bookmarkStart w:id="31" w:name="_Toc402865753"/>
      <w:bookmarkStart w:id="32" w:name="_Toc403039272"/>
      <w:r w:rsidRPr="00E617A4">
        <w:rPr>
          <w:rFonts w:cs="Arial"/>
          <w:b/>
          <w:u w:val="single"/>
        </w:rPr>
        <w:t xml:space="preserve">REQUIREMENT OF </w:t>
      </w:r>
      <w:bookmarkEnd w:id="31"/>
      <w:bookmarkEnd w:id="32"/>
      <w:r w:rsidR="00AE57C2" w:rsidRPr="00E617A4">
        <w:rPr>
          <w:rFonts w:cs="Arial"/>
          <w:b/>
          <w:u w:val="single"/>
        </w:rPr>
        <w:t>ADDENDUM</w:t>
      </w:r>
    </w:p>
    <w:p w14:paraId="58DE463E" w14:textId="77777777" w:rsidR="007732BB" w:rsidRPr="00E617A4" w:rsidRDefault="007732BB" w:rsidP="00660571">
      <w:pPr>
        <w:pStyle w:val="ListParagraph"/>
        <w:numPr>
          <w:ilvl w:val="1"/>
          <w:numId w:val="17"/>
        </w:numPr>
      </w:pPr>
      <w:r w:rsidRPr="00E617A4">
        <w:t xml:space="preserve">This </w:t>
      </w:r>
      <w:r w:rsidRPr="00E617A4">
        <w:rPr>
          <w:i/>
        </w:rPr>
        <w:t>Bid Solicitation</w:t>
      </w:r>
      <w:r w:rsidRPr="00E617A4">
        <w:t xml:space="preserve"> </w:t>
      </w:r>
      <w:r w:rsidRPr="00E617A4">
        <w:rPr>
          <w:b/>
        </w:rPr>
        <w:t>shall</w:t>
      </w:r>
      <w:r w:rsidRPr="00E617A4">
        <w:t xml:space="preserve"> be modified only by an addendum written and authorized by </w:t>
      </w:r>
      <w:r w:rsidR="000C72D5">
        <w:t>AALRC</w:t>
      </w:r>
      <w:r w:rsidRPr="00E617A4">
        <w:t xml:space="preserve">. </w:t>
      </w:r>
    </w:p>
    <w:p w14:paraId="6E1831B3" w14:textId="77777777" w:rsidR="007732BB" w:rsidRPr="00E617A4" w:rsidRDefault="007732BB" w:rsidP="007732BB"/>
    <w:p w14:paraId="661EC711" w14:textId="77777777" w:rsidR="007732BB" w:rsidRDefault="007732BB" w:rsidP="00660571">
      <w:pPr>
        <w:pStyle w:val="ListParagraph"/>
        <w:numPr>
          <w:ilvl w:val="1"/>
          <w:numId w:val="17"/>
        </w:numPr>
      </w:pPr>
      <w:r>
        <w:lastRenderedPageBreak/>
        <w:t xml:space="preserve">An addendum posted within </w:t>
      </w:r>
      <w:r w:rsidRPr="00E617A4">
        <w:t>three (3) calendar days prior to the bid opening</w:t>
      </w:r>
      <w:r>
        <w:t xml:space="preserve"> </w:t>
      </w:r>
      <w:r w:rsidRPr="009C4A6D">
        <w:rPr>
          <w:b/>
        </w:rPr>
        <w:t>shall</w:t>
      </w:r>
      <w:r>
        <w:rPr>
          <w:b/>
        </w:rPr>
        <w:t xml:space="preserve"> </w:t>
      </w:r>
      <w:r w:rsidRPr="00DD45C8">
        <w:t>extend the bid opening and may or may not include changes to the Bid Solicitation.</w:t>
      </w:r>
      <w:r>
        <w:t xml:space="preserve">  </w:t>
      </w:r>
    </w:p>
    <w:p w14:paraId="54E11D2A" w14:textId="77777777" w:rsidR="007732BB" w:rsidRDefault="007732BB" w:rsidP="007732BB">
      <w:pPr>
        <w:pStyle w:val="ListParagraph"/>
      </w:pPr>
    </w:p>
    <w:p w14:paraId="61C375DF" w14:textId="77777777" w:rsidR="007732BB" w:rsidRDefault="007732BB" w:rsidP="00660571">
      <w:pPr>
        <w:pStyle w:val="ListParagraph"/>
        <w:numPr>
          <w:ilvl w:val="1"/>
          <w:numId w:val="17"/>
        </w:numPr>
      </w:pPr>
      <w:r>
        <w:t xml:space="preserve">The vendor </w:t>
      </w:r>
      <w:r w:rsidRPr="004968D1">
        <w:rPr>
          <w:b/>
        </w:rPr>
        <w:t>shall</w:t>
      </w:r>
      <w:r>
        <w:t xml:space="preserve"> be responsible </w:t>
      </w:r>
      <w:r w:rsidRPr="00191671">
        <w:t xml:space="preserve">for checking the </w:t>
      </w:r>
      <w:r w:rsidR="000C72D5">
        <w:t>AALRC</w:t>
      </w:r>
      <w:r w:rsidRPr="00191671">
        <w:t xml:space="preserve"> website, </w:t>
      </w:r>
      <w:hyperlink r:id="rId14" w:history="1">
        <w:r w:rsidR="000F464C">
          <w:rPr>
            <w:rStyle w:val="Hyperlink"/>
          </w:rPr>
          <w:t>aalrc.org</w:t>
        </w:r>
      </w:hyperlink>
      <w:r w:rsidRPr="00191671">
        <w:rPr>
          <w:rStyle w:val="Hyperlink"/>
        </w:rPr>
        <w:t>,</w:t>
      </w:r>
      <w:r w:rsidRPr="00191671">
        <w:t xml:space="preserve"> for any and all addenda up to bid opening.</w:t>
      </w:r>
      <w:r>
        <w:rPr>
          <w:shd w:val="clear" w:color="auto" w:fill="FFFFCC"/>
        </w:rPr>
        <w:t xml:space="preserve">  </w:t>
      </w:r>
    </w:p>
    <w:p w14:paraId="31126E5D" w14:textId="77777777" w:rsidR="007732BB" w:rsidRDefault="007732BB" w:rsidP="007732BB">
      <w:pPr>
        <w:pStyle w:val="ListParagraph"/>
      </w:pPr>
    </w:p>
    <w:p w14:paraId="3A24FDB6" w14:textId="77777777" w:rsidR="00EA7A3D" w:rsidRDefault="00EA7A3D" w:rsidP="00660571">
      <w:pPr>
        <w:pStyle w:val="ListParagraph"/>
        <w:numPr>
          <w:ilvl w:val="0"/>
          <w:numId w:val="17"/>
        </w:numPr>
        <w:rPr>
          <w:rFonts w:cs="Arial"/>
          <w:b/>
          <w:u w:val="single"/>
        </w:rPr>
      </w:pPr>
      <w:bookmarkStart w:id="33" w:name="_Toc403039274"/>
      <w:r>
        <w:rPr>
          <w:rFonts w:cs="Arial"/>
          <w:b/>
          <w:u w:val="single"/>
        </w:rPr>
        <w:t>AWARD PROCESS</w:t>
      </w:r>
    </w:p>
    <w:bookmarkEnd w:id="33"/>
    <w:p w14:paraId="1BAFD2C0" w14:textId="77777777" w:rsidR="00EA7A3D" w:rsidRPr="00EA7A3D" w:rsidRDefault="00902876" w:rsidP="00660571">
      <w:pPr>
        <w:pStyle w:val="ListParagraph"/>
        <w:numPr>
          <w:ilvl w:val="1"/>
          <w:numId w:val="40"/>
        </w:numPr>
        <w:ind w:right="180"/>
        <w:rPr>
          <w:u w:val="single"/>
        </w:rPr>
      </w:pPr>
      <w:r>
        <w:rPr>
          <w:rFonts w:cs="Arial"/>
          <w:color w:val="000000"/>
          <w:u w:val="single"/>
        </w:rPr>
        <w:t>Successful Vendor Selection</w:t>
      </w:r>
    </w:p>
    <w:p w14:paraId="2DE403A5" w14:textId="77777777" w:rsidR="00EA7A3D" w:rsidRPr="00EA7A3D" w:rsidRDefault="00EA7A3D" w:rsidP="00EA7A3D">
      <w:pPr>
        <w:ind w:right="180"/>
        <w:rPr>
          <w:u w:val="single"/>
        </w:rPr>
      </w:pPr>
    </w:p>
    <w:p w14:paraId="77024D94" w14:textId="77777777" w:rsidR="00EA7A3D" w:rsidRDefault="00EA7A3D" w:rsidP="00902876">
      <w:pPr>
        <w:ind w:left="936" w:right="180"/>
      </w:pPr>
      <w:r>
        <w:t>The</w:t>
      </w:r>
      <w:r w:rsidRPr="008A6C7F">
        <w:t xml:space="preserve"> Grand Total Score</w:t>
      </w:r>
      <w:r>
        <w:t xml:space="preserve"> for each vendor, </w:t>
      </w:r>
      <w:r w:rsidRPr="003A449F">
        <w:t xml:space="preserve">which </w:t>
      </w:r>
      <w:r w:rsidRPr="003A449F">
        <w:rPr>
          <w:b/>
        </w:rPr>
        <w:t xml:space="preserve">shall </w:t>
      </w:r>
      <w:r w:rsidRPr="003A449F">
        <w:t>be a sum of the Technical Score</w:t>
      </w:r>
      <w:r w:rsidR="005C2659">
        <w:t>,</w:t>
      </w:r>
      <w:r w:rsidRPr="003A449F">
        <w:t xml:space="preserve"> </w:t>
      </w:r>
      <w:r w:rsidR="005C2659">
        <w:t xml:space="preserve">Oral Presentation/Demonstration Score, </w:t>
      </w:r>
      <w:r w:rsidRPr="003A449F">
        <w:t>and Cost Score</w:t>
      </w:r>
      <w:r>
        <w:t xml:space="preserve">, </w:t>
      </w:r>
      <w:r w:rsidRPr="00902876">
        <w:rPr>
          <w:b/>
        </w:rPr>
        <w:t>shall</w:t>
      </w:r>
      <w:r>
        <w:t xml:space="preserve"> be used to determine the ranking of proposals.  The vendor with the </w:t>
      </w:r>
      <w:r w:rsidR="00E872D1">
        <w:t>highest-ranking</w:t>
      </w:r>
      <w:r>
        <w:t xml:space="preserve"> proposal </w:t>
      </w:r>
      <w:r w:rsidRPr="00902876">
        <w:rPr>
          <w:b/>
        </w:rPr>
        <w:t>shall</w:t>
      </w:r>
      <w:r>
        <w:t xml:space="preserve"> move forward to the next step in the solicitation process.  </w:t>
      </w:r>
    </w:p>
    <w:p w14:paraId="62431CDC" w14:textId="77777777" w:rsidR="00EA7A3D" w:rsidRDefault="00EA7A3D" w:rsidP="00EA7A3D">
      <w:pPr>
        <w:pStyle w:val="ListParagraph"/>
      </w:pPr>
    </w:p>
    <w:p w14:paraId="35BB48E6" w14:textId="77777777" w:rsidR="00EA7A3D" w:rsidRPr="00EA7A3D" w:rsidRDefault="00EA7A3D" w:rsidP="00660571">
      <w:pPr>
        <w:pStyle w:val="ListParagraph"/>
        <w:numPr>
          <w:ilvl w:val="1"/>
          <w:numId w:val="40"/>
        </w:numPr>
        <w:ind w:right="180"/>
        <w:rPr>
          <w:rFonts w:cs="Arial"/>
        </w:rPr>
      </w:pPr>
      <w:bookmarkStart w:id="34" w:name="_Toc402865723"/>
      <w:bookmarkStart w:id="35" w:name="_Toc403039275"/>
      <w:r w:rsidRPr="00EA7A3D">
        <w:rPr>
          <w:rFonts w:cs="Arial"/>
          <w:u w:val="single"/>
        </w:rPr>
        <w:t>Negotiations</w:t>
      </w:r>
    </w:p>
    <w:p w14:paraId="49E398E2" w14:textId="77777777" w:rsidR="00EA7A3D" w:rsidRPr="00EA7A3D" w:rsidRDefault="00EA7A3D" w:rsidP="00EA7A3D">
      <w:pPr>
        <w:ind w:right="180"/>
        <w:rPr>
          <w:rFonts w:cs="Arial"/>
        </w:rPr>
      </w:pPr>
    </w:p>
    <w:p w14:paraId="5E1E7D4A" w14:textId="77777777" w:rsidR="00F117E1" w:rsidRDefault="00C075F1" w:rsidP="00660571">
      <w:pPr>
        <w:pStyle w:val="ListParagraph"/>
        <w:numPr>
          <w:ilvl w:val="2"/>
          <w:numId w:val="40"/>
        </w:numPr>
        <w:ind w:right="180"/>
        <w:rPr>
          <w:rFonts w:cs="Arial"/>
        </w:rPr>
      </w:pPr>
      <w:r>
        <w:rPr>
          <w:rFonts w:cs="Arial"/>
        </w:rPr>
        <w:t>If AALRC</w:t>
      </w:r>
      <w:r w:rsidR="00B86E49" w:rsidRPr="00EA7A3D">
        <w:rPr>
          <w:rFonts w:cs="Arial"/>
        </w:rPr>
        <w:t xml:space="preserve"> </w:t>
      </w:r>
      <w:r w:rsidR="00F117E1">
        <w:rPr>
          <w:rFonts w:cs="Arial"/>
        </w:rPr>
        <w:t xml:space="preserve">so chooses, it </w:t>
      </w:r>
      <w:r w:rsidR="00F117E1" w:rsidRPr="00F117E1">
        <w:rPr>
          <w:rFonts w:cs="Arial"/>
          <w:b/>
        </w:rPr>
        <w:t>shall</w:t>
      </w:r>
      <w:r w:rsidR="00F117E1">
        <w:rPr>
          <w:rFonts w:cs="Arial"/>
        </w:rPr>
        <w:t xml:space="preserve"> have the right to conduct negotiations with </w:t>
      </w:r>
      <w:r w:rsidR="006A2C9D">
        <w:rPr>
          <w:rFonts w:cs="Arial"/>
        </w:rPr>
        <w:t xml:space="preserve">the </w:t>
      </w:r>
      <w:r w:rsidR="00E872D1">
        <w:rPr>
          <w:rFonts w:cs="Arial"/>
        </w:rPr>
        <w:t>highest-ranking</w:t>
      </w:r>
      <w:r w:rsidR="00F117E1">
        <w:rPr>
          <w:rFonts w:cs="Arial"/>
        </w:rPr>
        <w:t xml:space="preserve"> vendor.  </w:t>
      </w:r>
      <w:r w:rsidR="00F117E1" w:rsidRPr="00EA7A3D">
        <w:rPr>
          <w:rFonts w:cs="Arial"/>
        </w:rPr>
        <w:t xml:space="preserve">All negotiations </w:t>
      </w:r>
      <w:r w:rsidR="00F117E1" w:rsidRPr="00EA7A3D">
        <w:rPr>
          <w:rFonts w:cs="Arial"/>
          <w:b/>
        </w:rPr>
        <w:t xml:space="preserve">shall </w:t>
      </w:r>
      <w:r w:rsidR="00F117E1" w:rsidRPr="00EA7A3D">
        <w:rPr>
          <w:rFonts w:cs="Arial"/>
        </w:rPr>
        <w:t xml:space="preserve">be conducted at the sole discretion of </w:t>
      </w:r>
      <w:r>
        <w:rPr>
          <w:rFonts w:cs="Arial"/>
        </w:rPr>
        <w:t>AALRC</w:t>
      </w:r>
      <w:r w:rsidR="00F117E1">
        <w:rPr>
          <w:rFonts w:cs="Arial"/>
        </w:rPr>
        <w:t xml:space="preserve">.  </w:t>
      </w:r>
      <w:r>
        <w:rPr>
          <w:rFonts w:cs="Arial"/>
        </w:rPr>
        <w:t>AALRC</w:t>
      </w:r>
      <w:r w:rsidR="00F117E1">
        <w:rPr>
          <w:rFonts w:cs="Arial"/>
        </w:rPr>
        <w:t xml:space="preserve"> </w:t>
      </w:r>
      <w:r w:rsidR="00F117E1" w:rsidRPr="00F117E1">
        <w:rPr>
          <w:rFonts w:cs="Arial"/>
          <w:b/>
        </w:rPr>
        <w:t>shall</w:t>
      </w:r>
      <w:r w:rsidR="00F117E1">
        <w:rPr>
          <w:rFonts w:cs="Arial"/>
        </w:rPr>
        <w:t xml:space="preserve"> solely determine the items to be negotiated.</w:t>
      </w:r>
    </w:p>
    <w:p w14:paraId="16287F21" w14:textId="77777777" w:rsidR="00F117E1" w:rsidRPr="00F117E1" w:rsidRDefault="00F117E1" w:rsidP="00F117E1">
      <w:pPr>
        <w:ind w:right="180"/>
        <w:rPr>
          <w:rFonts w:cs="Arial"/>
        </w:rPr>
      </w:pPr>
    </w:p>
    <w:p w14:paraId="6BD213D4" w14:textId="77777777" w:rsidR="00B86E49" w:rsidRPr="00EA7A3D" w:rsidRDefault="00B86E49" w:rsidP="00660571">
      <w:pPr>
        <w:pStyle w:val="ListParagraph"/>
        <w:numPr>
          <w:ilvl w:val="2"/>
          <w:numId w:val="40"/>
        </w:numPr>
        <w:ind w:right="180"/>
        <w:rPr>
          <w:rFonts w:cs="Arial"/>
        </w:rPr>
      </w:pPr>
      <w:r w:rsidRPr="00EA7A3D">
        <w:rPr>
          <w:rFonts w:cs="Arial"/>
        </w:rPr>
        <w:t xml:space="preserve">If negotiations fail to result in a contract, </w:t>
      </w:r>
      <w:r w:rsidR="00C075F1">
        <w:rPr>
          <w:rFonts w:cs="Arial"/>
        </w:rPr>
        <w:t>AALRC</w:t>
      </w:r>
      <w:r w:rsidRPr="00EA7A3D">
        <w:rPr>
          <w:rFonts w:cs="Arial"/>
        </w:rPr>
        <w:t xml:space="preserve"> </w:t>
      </w:r>
      <w:r w:rsidRPr="00EA7A3D">
        <w:rPr>
          <w:rFonts w:cs="Arial"/>
          <w:b/>
        </w:rPr>
        <w:t>shall</w:t>
      </w:r>
      <w:r w:rsidRPr="00EA7A3D">
        <w:rPr>
          <w:rFonts w:cs="Arial"/>
        </w:rPr>
        <w:t xml:space="preserve"> declare the vendor as non-responsive and will begin the negotiation process with the next </w:t>
      </w:r>
      <w:r w:rsidR="00E872D1" w:rsidRPr="00EA7A3D">
        <w:rPr>
          <w:rFonts w:cs="Arial"/>
        </w:rPr>
        <w:t>highest-ranking</w:t>
      </w:r>
      <w:r w:rsidRPr="00EA7A3D">
        <w:rPr>
          <w:rFonts w:cs="Arial"/>
        </w:rPr>
        <w:t xml:space="preserve"> vendor.  The negotiation p</w:t>
      </w:r>
      <w:r w:rsidR="006A2C9D">
        <w:rPr>
          <w:rFonts w:cs="Arial"/>
        </w:rPr>
        <w:t>rocess will be repeated until an anticipated successful vendor</w:t>
      </w:r>
      <w:r w:rsidRPr="00EA7A3D">
        <w:rPr>
          <w:rFonts w:cs="Arial"/>
        </w:rPr>
        <w:t xml:space="preserve"> </w:t>
      </w:r>
      <w:r w:rsidR="006A2C9D">
        <w:rPr>
          <w:rFonts w:cs="Arial"/>
        </w:rPr>
        <w:t xml:space="preserve">has been determined, </w:t>
      </w:r>
      <w:r w:rsidRPr="00EA7A3D">
        <w:rPr>
          <w:rFonts w:cs="Arial"/>
        </w:rPr>
        <w:t xml:space="preserve">or until such time </w:t>
      </w:r>
      <w:r w:rsidR="00C075F1">
        <w:rPr>
          <w:rFonts w:cs="Arial"/>
        </w:rPr>
        <w:t>AALRC</w:t>
      </w:r>
      <w:r w:rsidRPr="00EA7A3D">
        <w:rPr>
          <w:rFonts w:cs="Arial"/>
        </w:rPr>
        <w:t xml:space="preserve"> </w:t>
      </w:r>
      <w:r w:rsidR="005313A6">
        <w:rPr>
          <w:rFonts w:cs="Arial"/>
        </w:rPr>
        <w:t>decides</w:t>
      </w:r>
      <w:r w:rsidRPr="00EA7A3D">
        <w:rPr>
          <w:rFonts w:cs="Arial"/>
        </w:rPr>
        <w:t xml:space="preserve"> not to move forward with </w:t>
      </w:r>
      <w:r w:rsidR="00B51630">
        <w:rPr>
          <w:rFonts w:cs="Arial"/>
        </w:rPr>
        <w:t>an award</w:t>
      </w:r>
      <w:r w:rsidRPr="00EA7A3D">
        <w:rPr>
          <w:rFonts w:cs="Arial"/>
        </w:rPr>
        <w:t>.</w:t>
      </w:r>
    </w:p>
    <w:p w14:paraId="5BE93A62" w14:textId="77777777" w:rsidR="00B86E49" w:rsidRPr="008F0E8C" w:rsidRDefault="00B86E49" w:rsidP="00B86E49">
      <w:pPr>
        <w:ind w:left="547" w:right="180"/>
        <w:rPr>
          <w:rFonts w:cs="Arial"/>
        </w:rPr>
      </w:pPr>
    </w:p>
    <w:p w14:paraId="20A10661" w14:textId="77777777" w:rsidR="00112F09" w:rsidRDefault="0013679C" w:rsidP="00660571">
      <w:pPr>
        <w:pStyle w:val="ListParagraph"/>
        <w:numPr>
          <w:ilvl w:val="1"/>
          <w:numId w:val="40"/>
        </w:numPr>
        <w:ind w:right="180"/>
        <w:rPr>
          <w:rFonts w:cs="Arial"/>
          <w:u w:val="single"/>
        </w:rPr>
      </w:pPr>
      <w:r w:rsidRPr="0013679C">
        <w:rPr>
          <w:rFonts w:cs="Arial"/>
          <w:u w:val="single"/>
        </w:rPr>
        <w:t xml:space="preserve">Anticipation </w:t>
      </w:r>
      <w:r>
        <w:rPr>
          <w:rFonts w:cs="Arial"/>
          <w:u w:val="single"/>
        </w:rPr>
        <w:t>t</w:t>
      </w:r>
      <w:r w:rsidRPr="0013679C">
        <w:rPr>
          <w:rFonts w:cs="Arial"/>
          <w:u w:val="single"/>
        </w:rPr>
        <w:t>o Award</w:t>
      </w:r>
      <w:bookmarkEnd w:id="34"/>
      <w:bookmarkEnd w:id="35"/>
    </w:p>
    <w:p w14:paraId="384BA73E" w14:textId="77777777" w:rsidR="0013679C" w:rsidRPr="0013679C" w:rsidRDefault="0013679C" w:rsidP="0013679C">
      <w:pPr>
        <w:ind w:right="180"/>
        <w:rPr>
          <w:rFonts w:cs="Arial"/>
          <w:u w:val="single"/>
        </w:rPr>
      </w:pPr>
    </w:p>
    <w:p w14:paraId="2733A043" w14:textId="77777777" w:rsidR="00575529" w:rsidRPr="005B6C71" w:rsidRDefault="00B51630" w:rsidP="00660571">
      <w:pPr>
        <w:pStyle w:val="ListParagraph"/>
        <w:numPr>
          <w:ilvl w:val="2"/>
          <w:numId w:val="13"/>
        </w:numPr>
      </w:pPr>
      <w:r>
        <w:t>Once</w:t>
      </w:r>
      <w:r w:rsidR="00D41717">
        <w:t xml:space="preserve"> an </w:t>
      </w:r>
      <w:r w:rsidR="00FF7D3A">
        <w:t>anticipated</w:t>
      </w:r>
      <w:r w:rsidR="00D41717">
        <w:t xml:space="preserve"> successful vendor has been determined, </w:t>
      </w:r>
      <w:r w:rsidR="00112F09" w:rsidRPr="005B6C71">
        <w:t xml:space="preserve">the anticipated award will be posted on the </w:t>
      </w:r>
      <w:r w:rsidR="000C72D5">
        <w:t>AALRC</w:t>
      </w:r>
      <w:r w:rsidR="00112F09" w:rsidRPr="005B6C71">
        <w:t xml:space="preserve"> website </w:t>
      </w:r>
      <w:r w:rsidR="00361552">
        <w:t xml:space="preserve">at </w:t>
      </w:r>
      <w:hyperlink r:id="rId15" w:history="1">
        <w:r w:rsidR="000F464C">
          <w:rPr>
            <w:rStyle w:val="Hyperlink"/>
          </w:rPr>
          <w:t>aalrc.org</w:t>
        </w:r>
      </w:hyperlink>
      <w:r w:rsidR="00112F09" w:rsidRPr="005B6C71">
        <w:t xml:space="preserve">.  </w:t>
      </w:r>
    </w:p>
    <w:p w14:paraId="34B3F2EB" w14:textId="77777777" w:rsidR="00575529" w:rsidRPr="005B6C71" w:rsidRDefault="00575529" w:rsidP="00C84179"/>
    <w:p w14:paraId="169884AE" w14:textId="77777777" w:rsidR="00112F09" w:rsidRPr="005B6C71" w:rsidRDefault="00112F09" w:rsidP="00660571">
      <w:pPr>
        <w:pStyle w:val="ListParagraph"/>
        <w:numPr>
          <w:ilvl w:val="2"/>
          <w:numId w:val="13"/>
        </w:numPr>
      </w:pPr>
      <w:r w:rsidRPr="005B6C71">
        <w:t xml:space="preserve">The </w:t>
      </w:r>
      <w:r w:rsidR="00252C04">
        <w:t>anticipated award</w:t>
      </w:r>
      <w:r w:rsidRPr="005B6C71">
        <w:t xml:space="preserve"> will be posted for a period of fourteen (14) days prior to the issuance </w:t>
      </w:r>
      <w:r w:rsidR="00B51630">
        <w:t xml:space="preserve">of </w:t>
      </w:r>
      <w:r w:rsidRPr="005B6C71">
        <w:t xml:space="preserve">a </w:t>
      </w:r>
      <w:r w:rsidR="00B51630">
        <w:t>contract</w:t>
      </w:r>
      <w:r w:rsidRPr="005B6C71">
        <w:t xml:space="preserve">.  Vendors and agencies are cautioned that these are preliminary results only, and </w:t>
      </w:r>
      <w:r w:rsidR="00B51630">
        <w:t>a contract</w:t>
      </w:r>
      <w:r w:rsidRPr="005B6C71">
        <w:t xml:space="preserve"> will </w:t>
      </w:r>
      <w:r w:rsidR="00BE3C89">
        <w:t xml:space="preserve">not </w:t>
      </w:r>
      <w:r w:rsidRPr="005B6C71">
        <w:t xml:space="preserve">be issued prior to the end of the </w:t>
      </w:r>
      <w:r w:rsidR="009A6B69" w:rsidRPr="005B6C71">
        <w:t>fourteen-day</w:t>
      </w:r>
      <w:r w:rsidRPr="005B6C71">
        <w:t xml:space="preserve"> posting period.    </w:t>
      </w:r>
    </w:p>
    <w:p w14:paraId="7D34F5C7" w14:textId="77777777" w:rsidR="00112F09" w:rsidRPr="005B6C71" w:rsidRDefault="00112F09" w:rsidP="0013679C">
      <w:pPr>
        <w:ind w:left="173"/>
      </w:pPr>
    </w:p>
    <w:p w14:paraId="74FB6B49" w14:textId="77777777" w:rsidR="00575529" w:rsidRPr="00BE3C89" w:rsidRDefault="000C72D5" w:rsidP="00660571">
      <w:pPr>
        <w:pStyle w:val="ListParagraph"/>
        <w:numPr>
          <w:ilvl w:val="2"/>
          <w:numId w:val="13"/>
        </w:numPr>
      </w:pPr>
      <w:r>
        <w:t>AALRC</w:t>
      </w:r>
      <w:r w:rsidR="00112F09" w:rsidRPr="005B6C71">
        <w:t xml:space="preserve"> </w:t>
      </w:r>
      <w:r w:rsidR="00961ABE" w:rsidRPr="00DE1B23">
        <w:rPr>
          <w:b/>
        </w:rPr>
        <w:t>shall</w:t>
      </w:r>
      <w:r w:rsidR="00112F09" w:rsidRPr="005B6C71">
        <w:t xml:space="preserve"> have the right to waive the policy of Anticipation to Award when </w:t>
      </w:r>
      <w:r w:rsidR="00112F09" w:rsidRPr="00BE3C89">
        <w:t xml:space="preserve">it is in the best interest of </w:t>
      </w:r>
      <w:r w:rsidR="00C075F1">
        <w:t>AALRC.</w:t>
      </w:r>
    </w:p>
    <w:p w14:paraId="0B4020A7" w14:textId="77777777" w:rsidR="00575529" w:rsidRPr="00BE3C89" w:rsidRDefault="00575529" w:rsidP="0013679C">
      <w:pPr>
        <w:ind w:left="173"/>
      </w:pPr>
    </w:p>
    <w:p w14:paraId="72D0D229" w14:textId="77777777" w:rsidR="00112F09" w:rsidRPr="00BE3C89" w:rsidRDefault="00BE3C89" w:rsidP="00660571">
      <w:pPr>
        <w:pStyle w:val="ListParagraph"/>
        <w:numPr>
          <w:ilvl w:val="2"/>
          <w:numId w:val="13"/>
        </w:numPr>
      </w:pPr>
      <w:r w:rsidRPr="00BE3C89">
        <w:t>It is the vendor’s</w:t>
      </w:r>
      <w:r w:rsidR="00112F09" w:rsidRPr="00BE3C89">
        <w:t xml:space="preserve"> </w:t>
      </w:r>
      <w:r w:rsidRPr="00BE3C89">
        <w:t xml:space="preserve">responsibility to check the </w:t>
      </w:r>
      <w:r w:rsidR="000C72D5">
        <w:t>AALRC</w:t>
      </w:r>
      <w:r w:rsidRPr="00BE3C89">
        <w:t xml:space="preserve"> website for the posting </w:t>
      </w:r>
      <w:r w:rsidR="00761462">
        <w:t xml:space="preserve">of </w:t>
      </w:r>
      <w:r w:rsidRPr="00BE3C89">
        <w:t>an anticipated award.</w:t>
      </w:r>
    </w:p>
    <w:p w14:paraId="1D7B270A" w14:textId="77777777" w:rsidR="00EA7A3D" w:rsidRDefault="00EA7A3D" w:rsidP="00EA7A3D">
      <w:bookmarkStart w:id="36" w:name="_Toc377452391"/>
      <w:bookmarkStart w:id="37" w:name="_Toc402865724"/>
      <w:bookmarkStart w:id="38" w:name="_Toc403039276"/>
    </w:p>
    <w:p w14:paraId="5BB5008B" w14:textId="77777777" w:rsidR="00902876" w:rsidRDefault="00902876" w:rsidP="00660571">
      <w:pPr>
        <w:pStyle w:val="ListParagraph"/>
        <w:numPr>
          <w:ilvl w:val="1"/>
          <w:numId w:val="40"/>
        </w:numPr>
        <w:ind w:right="180"/>
        <w:rPr>
          <w:rFonts w:cs="Arial"/>
          <w:u w:val="single"/>
        </w:rPr>
      </w:pPr>
      <w:r>
        <w:rPr>
          <w:rFonts w:cs="Arial"/>
          <w:u w:val="single"/>
        </w:rPr>
        <w:t>Issuance of Contract</w:t>
      </w:r>
    </w:p>
    <w:p w14:paraId="4F904CB7" w14:textId="77777777" w:rsidR="00902876" w:rsidRDefault="00902876" w:rsidP="00EA7A3D"/>
    <w:p w14:paraId="78AFD318" w14:textId="77777777" w:rsidR="00E276A2" w:rsidRDefault="00E276A2" w:rsidP="00660571">
      <w:pPr>
        <w:pStyle w:val="ListParagraph"/>
        <w:numPr>
          <w:ilvl w:val="2"/>
          <w:numId w:val="40"/>
        </w:numPr>
        <w:ind w:right="180"/>
      </w:pPr>
      <w:r w:rsidRPr="005B2654">
        <w:t xml:space="preserve">Any resultant contract </w:t>
      </w:r>
      <w:r w:rsidRPr="00E276A2">
        <w:rPr>
          <w:rFonts w:cs="Arial"/>
          <w:color w:val="000000"/>
        </w:rPr>
        <w:t>of</w:t>
      </w:r>
      <w:r w:rsidRPr="005B2654">
        <w:t xml:space="preserve"> this </w:t>
      </w:r>
      <w:r w:rsidRPr="00B17BFC">
        <w:rPr>
          <w:i/>
        </w:rPr>
        <w:t>Bid Solicitation</w:t>
      </w:r>
      <w:r w:rsidRPr="005B2654">
        <w:t xml:space="preserve"> </w:t>
      </w:r>
      <w:r>
        <w:rPr>
          <w:b/>
        </w:rPr>
        <w:t>shall</w:t>
      </w:r>
      <w:r>
        <w:t xml:space="preserve"> be</w:t>
      </w:r>
      <w:r w:rsidRPr="005B2654">
        <w:t xml:space="preserve"> subject to </w:t>
      </w:r>
      <w:r w:rsidR="000F464C">
        <w:t>Southeast Arkansas Education Service Cooperative</w:t>
      </w:r>
      <w:r w:rsidRPr="005B2654">
        <w:t xml:space="preserve"> approval processes which include</w:t>
      </w:r>
      <w:r w:rsidR="00B836B7">
        <w:t>s</w:t>
      </w:r>
      <w:r w:rsidRPr="005B2654">
        <w:t xml:space="preserve"> </w:t>
      </w:r>
      <w:r w:rsidR="000F464C">
        <w:t>Board r</w:t>
      </w:r>
      <w:r w:rsidRPr="005B2654">
        <w:t>eview and approval.</w:t>
      </w:r>
    </w:p>
    <w:p w14:paraId="06971CD3" w14:textId="77777777" w:rsidR="00E276A2" w:rsidRDefault="00E276A2" w:rsidP="00E276A2">
      <w:pPr>
        <w:pStyle w:val="ListParagraph"/>
      </w:pPr>
    </w:p>
    <w:p w14:paraId="2F00D5CF" w14:textId="77777777" w:rsidR="00902876" w:rsidRPr="00EA7A3D" w:rsidRDefault="000F464C" w:rsidP="00660571">
      <w:pPr>
        <w:pStyle w:val="ListParagraph"/>
        <w:numPr>
          <w:ilvl w:val="2"/>
          <w:numId w:val="40"/>
        </w:numPr>
        <w:ind w:right="180"/>
      </w:pPr>
      <w:r>
        <w:rPr>
          <w:rFonts w:cs="Arial"/>
          <w:color w:val="000000"/>
        </w:rPr>
        <w:t xml:space="preserve">An AALRC </w:t>
      </w:r>
      <w:r w:rsidR="00902876" w:rsidRPr="00EA7A3D">
        <w:rPr>
          <w:rFonts w:cs="Arial"/>
          <w:color w:val="000000"/>
        </w:rPr>
        <w:t xml:space="preserve">Official will be responsible for award and administration of any resulting contract.  </w:t>
      </w:r>
    </w:p>
    <w:p w14:paraId="2A1F701D" w14:textId="77777777" w:rsidR="00902876" w:rsidRDefault="00902876" w:rsidP="00EA7A3D"/>
    <w:p w14:paraId="3C80F9C3" w14:textId="77777777" w:rsidR="009825BC" w:rsidRPr="009825BC" w:rsidRDefault="009825BC" w:rsidP="00660571">
      <w:pPr>
        <w:pStyle w:val="ListParagraph"/>
        <w:numPr>
          <w:ilvl w:val="0"/>
          <w:numId w:val="17"/>
        </w:numPr>
        <w:rPr>
          <w:rFonts w:cs="Arial"/>
          <w:b/>
          <w:u w:val="single"/>
        </w:rPr>
      </w:pPr>
      <w:bookmarkStart w:id="39" w:name="_Toc402865719"/>
      <w:bookmarkStart w:id="40" w:name="_Toc403039303"/>
      <w:bookmarkEnd w:id="36"/>
      <w:r w:rsidRPr="009825BC">
        <w:rPr>
          <w:rFonts w:cs="Arial"/>
          <w:b/>
          <w:u w:val="single"/>
        </w:rPr>
        <w:t>MINORITY BUSINESS POLICY</w:t>
      </w:r>
      <w:bookmarkEnd w:id="39"/>
      <w:bookmarkEnd w:id="40"/>
    </w:p>
    <w:p w14:paraId="5FD9A4F2" w14:textId="77777777" w:rsidR="00000646" w:rsidRDefault="009825BC" w:rsidP="00660571">
      <w:pPr>
        <w:pStyle w:val="ListParagraph"/>
        <w:numPr>
          <w:ilvl w:val="1"/>
          <w:numId w:val="36"/>
        </w:numPr>
      </w:pPr>
      <w:r w:rsidRPr="009825BC">
        <w:t xml:space="preserve">Minority is defined by Arkansas Code Annotated § 15-4-303 as a lawful permanent resident of this </w:t>
      </w:r>
      <w:r w:rsidR="0014329C">
        <w:t>S</w:t>
      </w:r>
      <w:r w:rsidRPr="009825BC">
        <w:t>tate who is</w:t>
      </w:r>
      <w:r w:rsidR="00000646">
        <w:t>:</w:t>
      </w:r>
    </w:p>
    <w:p w14:paraId="03EFCA41" w14:textId="77777777" w:rsidR="00000646" w:rsidRDefault="00000646" w:rsidP="00000646"/>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320"/>
      </w:tblGrid>
      <w:tr w:rsidR="00000646" w:rsidRPr="00A5756B" w14:paraId="205A2FD9" w14:textId="77777777" w:rsidTr="00A5756B">
        <w:tc>
          <w:tcPr>
            <w:tcW w:w="2880" w:type="dxa"/>
          </w:tcPr>
          <w:p w14:paraId="44E1FB95" w14:textId="77777777" w:rsidR="00000646" w:rsidRPr="00A5756B" w:rsidRDefault="00000646" w:rsidP="00660571">
            <w:pPr>
              <w:pStyle w:val="ListParagraph"/>
              <w:numPr>
                <w:ilvl w:val="0"/>
                <w:numId w:val="24"/>
              </w:numPr>
              <w:rPr>
                <w:rFonts w:cs="Arial"/>
              </w:rPr>
            </w:pPr>
            <w:r w:rsidRPr="00A5756B">
              <w:rPr>
                <w:rFonts w:cs="Arial"/>
              </w:rPr>
              <w:t>African American</w:t>
            </w:r>
          </w:p>
          <w:p w14:paraId="6A1C4FB5" w14:textId="77777777" w:rsidR="005C7E2D" w:rsidRPr="00A5756B" w:rsidRDefault="005C7E2D" w:rsidP="00660571">
            <w:pPr>
              <w:pStyle w:val="ListParagraph"/>
              <w:numPr>
                <w:ilvl w:val="0"/>
                <w:numId w:val="24"/>
              </w:numPr>
              <w:rPr>
                <w:rFonts w:cs="Arial"/>
              </w:rPr>
            </w:pPr>
            <w:r w:rsidRPr="00A5756B">
              <w:rPr>
                <w:rFonts w:cs="Arial"/>
              </w:rPr>
              <w:t>American Indian</w:t>
            </w:r>
          </w:p>
          <w:p w14:paraId="35842594" w14:textId="77777777" w:rsidR="005C7E2D" w:rsidRPr="00A5756B" w:rsidRDefault="005C7E2D" w:rsidP="00660571">
            <w:pPr>
              <w:pStyle w:val="ListParagraph"/>
              <w:numPr>
                <w:ilvl w:val="0"/>
                <w:numId w:val="24"/>
              </w:numPr>
              <w:rPr>
                <w:rFonts w:cs="Arial"/>
              </w:rPr>
            </w:pPr>
            <w:r w:rsidRPr="00A5756B">
              <w:rPr>
                <w:rFonts w:cs="Arial"/>
              </w:rPr>
              <w:t>Asian American</w:t>
            </w:r>
          </w:p>
          <w:p w14:paraId="2D185288" w14:textId="77777777" w:rsidR="005C7E2D" w:rsidRPr="00A5756B" w:rsidRDefault="00ED0E7E" w:rsidP="00660571">
            <w:pPr>
              <w:pStyle w:val="ListParagraph"/>
              <w:numPr>
                <w:ilvl w:val="0"/>
                <w:numId w:val="24"/>
              </w:numPr>
              <w:rPr>
                <w:rFonts w:cs="Arial"/>
              </w:rPr>
            </w:pPr>
            <w:r w:rsidRPr="00A5756B">
              <w:rPr>
                <w:rFonts w:cs="Arial"/>
              </w:rPr>
              <w:t xml:space="preserve">Hispanic American </w:t>
            </w:r>
          </w:p>
        </w:tc>
        <w:tc>
          <w:tcPr>
            <w:tcW w:w="4320" w:type="dxa"/>
          </w:tcPr>
          <w:p w14:paraId="22C7E900" w14:textId="77777777" w:rsidR="00000646" w:rsidRPr="00A5756B" w:rsidRDefault="005C7E2D" w:rsidP="00660571">
            <w:pPr>
              <w:pStyle w:val="ListParagraph"/>
              <w:numPr>
                <w:ilvl w:val="0"/>
                <w:numId w:val="24"/>
              </w:numPr>
              <w:rPr>
                <w:rFonts w:cs="Arial"/>
              </w:rPr>
            </w:pPr>
            <w:r w:rsidRPr="00A5756B">
              <w:rPr>
                <w:rFonts w:cs="Arial"/>
              </w:rPr>
              <w:t>Pacific Islander American</w:t>
            </w:r>
          </w:p>
          <w:p w14:paraId="37A389CA" w14:textId="77777777" w:rsidR="005C7E2D" w:rsidRPr="00A5756B" w:rsidRDefault="00986804" w:rsidP="00660571">
            <w:pPr>
              <w:pStyle w:val="ListParagraph"/>
              <w:numPr>
                <w:ilvl w:val="0"/>
                <w:numId w:val="24"/>
              </w:numPr>
              <w:rPr>
                <w:rFonts w:cs="Arial"/>
              </w:rPr>
            </w:pPr>
            <w:r w:rsidRPr="00A5756B">
              <w:rPr>
                <w:rFonts w:cs="Arial"/>
              </w:rPr>
              <w:t xml:space="preserve">A </w:t>
            </w:r>
            <w:r w:rsidR="009A6B69" w:rsidRPr="00A5756B">
              <w:rPr>
                <w:rFonts w:cs="Arial"/>
              </w:rPr>
              <w:t>Service-Disabled</w:t>
            </w:r>
            <w:r w:rsidR="005C7E2D" w:rsidRPr="00A5756B">
              <w:rPr>
                <w:rFonts w:cs="Arial"/>
              </w:rPr>
              <w:t xml:space="preserve"> Veterans as designated by the United States Department of Veteran Affairs</w:t>
            </w:r>
          </w:p>
        </w:tc>
      </w:tr>
    </w:tbl>
    <w:p w14:paraId="5F96A722" w14:textId="77777777" w:rsidR="00EC57DD" w:rsidRDefault="00EC57DD" w:rsidP="00C84179">
      <w:pPr>
        <w:pStyle w:val="ListParagraph"/>
      </w:pPr>
    </w:p>
    <w:p w14:paraId="56875404" w14:textId="77777777" w:rsidR="00EC57DD" w:rsidRPr="00EB706A" w:rsidRDefault="009825BC" w:rsidP="00660571">
      <w:pPr>
        <w:pStyle w:val="ListParagraph"/>
        <w:numPr>
          <w:ilvl w:val="1"/>
          <w:numId w:val="36"/>
        </w:numPr>
      </w:pPr>
      <w:r w:rsidRPr="00EB706A">
        <w:lastRenderedPageBreak/>
        <w:t>The Arkansas Economic Development Commission conducts a certification process for minority business</w:t>
      </w:r>
      <w:r w:rsidR="00ED0E7E" w:rsidRPr="00EB706A">
        <w:t>es</w:t>
      </w:r>
      <w:r w:rsidR="00FA38B4" w:rsidRPr="00EB706A">
        <w:t xml:space="preserve"> and disabled veterans.  </w:t>
      </w:r>
      <w:r w:rsidR="004905E1" w:rsidRPr="00EB706A">
        <w:t xml:space="preserve">The vendor’s </w:t>
      </w:r>
      <w:r w:rsidR="00FA38B4" w:rsidRPr="00EB706A">
        <w:t xml:space="preserve">Certification </w:t>
      </w:r>
      <w:r w:rsidR="003C0B13" w:rsidRPr="00EB706A">
        <w:t>N</w:t>
      </w:r>
      <w:r w:rsidR="00FA38B4" w:rsidRPr="00EB706A">
        <w:t xml:space="preserve">umber </w:t>
      </w:r>
      <w:r w:rsidR="002F1DD1" w:rsidRPr="00EB706A">
        <w:t xml:space="preserve">should </w:t>
      </w:r>
      <w:r w:rsidR="00FA38B4" w:rsidRPr="00EB706A">
        <w:t xml:space="preserve">be included </w:t>
      </w:r>
      <w:r w:rsidR="00FC1DFB" w:rsidRPr="00EB706A">
        <w:t>on the</w:t>
      </w:r>
      <w:r w:rsidR="004905E1" w:rsidRPr="00EB706A">
        <w:t xml:space="preserve"> vendor’s </w:t>
      </w:r>
      <w:r w:rsidR="004905E1" w:rsidRPr="00EB706A">
        <w:rPr>
          <w:i/>
        </w:rPr>
        <w:t>Proposal Signature Page</w:t>
      </w:r>
      <w:r w:rsidRPr="00EB706A">
        <w:t xml:space="preserve">.  </w:t>
      </w:r>
    </w:p>
    <w:p w14:paraId="5B95CD12" w14:textId="77777777" w:rsidR="009825BC" w:rsidRPr="0014329C" w:rsidRDefault="009825BC" w:rsidP="00C84179"/>
    <w:p w14:paraId="1D9ED581" w14:textId="77777777" w:rsidR="009825BC" w:rsidRPr="00E17DB2" w:rsidRDefault="009825BC" w:rsidP="00660571">
      <w:pPr>
        <w:pStyle w:val="ListParagraph"/>
        <w:numPr>
          <w:ilvl w:val="0"/>
          <w:numId w:val="17"/>
        </w:numPr>
        <w:rPr>
          <w:rFonts w:cs="Arial"/>
          <w:b/>
          <w:u w:val="single"/>
        </w:rPr>
      </w:pPr>
      <w:bookmarkStart w:id="41" w:name="_Toc402865720"/>
      <w:bookmarkStart w:id="42" w:name="_Toc403039304"/>
      <w:r w:rsidRPr="00E17DB2">
        <w:rPr>
          <w:rFonts w:cs="Arial"/>
          <w:b/>
          <w:u w:val="single"/>
        </w:rPr>
        <w:t>EQUAL OPPORTUNITY POLICY</w:t>
      </w:r>
      <w:bookmarkEnd w:id="41"/>
      <w:bookmarkEnd w:id="42"/>
    </w:p>
    <w:p w14:paraId="4E518675" w14:textId="77777777" w:rsidR="009825BC" w:rsidRPr="005C7E2D" w:rsidRDefault="009825BC" w:rsidP="00660571">
      <w:pPr>
        <w:numPr>
          <w:ilvl w:val="1"/>
          <w:numId w:val="18"/>
        </w:numPr>
      </w:pPr>
      <w:r w:rsidRPr="009825BC">
        <w:t xml:space="preserve">In compliance with Arkansas Code Annotated § 19-11-104, </w:t>
      </w:r>
      <w:r w:rsidR="000C72D5">
        <w:t>AALRC</w:t>
      </w:r>
      <w:r w:rsidRPr="009825BC">
        <w:t xml:space="preserve"> is required to have a copy of the vendor’s </w:t>
      </w:r>
      <w:r w:rsidRPr="00EC0D0C">
        <w:rPr>
          <w:i/>
        </w:rPr>
        <w:t>Equal</w:t>
      </w:r>
      <w:r w:rsidR="00FA38B4" w:rsidRPr="00EC0D0C">
        <w:rPr>
          <w:i/>
        </w:rPr>
        <w:t xml:space="preserve"> </w:t>
      </w:r>
      <w:r w:rsidRPr="00EC0D0C">
        <w:rPr>
          <w:i/>
        </w:rPr>
        <w:t>Opportunity (EO) Policy</w:t>
      </w:r>
      <w:r w:rsidRPr="005C7E2D">
        <w:t xml:space="preserve"> prior to issuing a contract award.  </w:t>
      </w:r>
    </w:p>
    <w:p w14:paraId="5220BBB2" w14:textId="77777777" w:rsidR="009825BC" w:rsidRPr="005C7E2D" w:rsidRDefault="009825BC" w:rsidP="00C84179"/>
    <w:p w14:paraId="4488DAA0" w14:textId="77777777" w:rsidR="009742F9" w:rsidRPr="009825BC" w:rsidRDefault="009742F9" w:rsidP="00660571">
      <w:pPr>
        <w:numPr>
          <w:ilvl w:val="1"/>
          <w:numId w:val="18"/>
        </w:numPr>
      </w:pPr>
      <w:r w:rsidRPr="00F72756">
        <w:rPr>
          <w:i/>
        </w:rPr>
        <w:t xml:space="preserve">EO </w:t>
      </w:r>
      <w:r w:rsidR="00F72756">
        <w:rPr>
          <w:i/>
        </w:rPr>
        <w:t>P</w:t>
      </w:r>
      <w:r w:rsidRPr="00F72756">
        <w:rPr>
          <w:i/>
        </w:rPr>
        <w:t>olicies</w:t>
      </w:r>
      <w:r w:rsidRPr="009825BC">
        <w:t xml:space="preserve"> may be submitted in electronic format to the following email address: </w:t>
      </w:r>
      <w:hyperlink r:id="rId16" w:history="1">
        <w:r w:rsidR="000C72D5" w:rsidRPr="00BE67F8">
          <w:rPr>
            <w:rStyle w:val="Hyperlink"/>
          </w:rPr>
          <w:t>marsha@aalrc.org</w:t>
        </w:r>
      </w:hyperlink>
      <w:r w:rsidRPr="009825BC">
        <w:t xml:space="preserve">, but should also be included as a hardcopy accompanying the solicitation response.  </w:t>
      </w:r>
    </w:p>
    <w:p w14:paraId="13CB595B" w14:textId="77777777" w:rsidR="009742F9" w:rsidRDefault="009742F9" w:rsidP="009742F9">
      <w:pPr>
        <w:pStyle w:val="ListParagraph"/>
      </w:pPr>
    </w:p>
    <w:p w14:paraId="005E23B6" w14:textId="77777777" w:rsidR="009825BC" w:rsidRDefault="009825BC" w:rsidP="00660571">
      <w:pPr>
        <w:numPr>
          <w:ilvl w:val="1"/>
          <w:numId w:val="18"/>
        </w:numPr>
      </w:pPr>
      <w:r w:rsidRPr="005C7E2D">
        <w:t>The submission</w:t>
      </w:r>
      <w:r w:rsidR="004905E1" w:rsidRPr="005C7E2D">
        <w:t xml:space="preserve"> of an </w:t>
      </w:r>
      <w:r w:rsidR="004905E1" w:rsidRPr="00EC0D0C">
        <w:rPr>
          <w:i/>
        </w:rPr>
        <w:t>EO Policy</w:t>
      </w:r>
      <w:r w:rsidRPr="005C7E2D">
        <w:t xml:space="preserve"> </w:t>
      </w:r>
      <w:r w:rsidR="004905E1" w:rsidRPr="005C7E2D">
        <w:t xml:space="preserve">to </w:t>
      </w:r>
      <w:r w:rsidR="000C72D5">
        <w:t>AALRC</w:t>
      </w:r>
      <w:r w:rsidR="004905E1" w:rsidRPr="005C7E2D">
        <w:t xml:space="preserve"> </w:t>
      </w:r>
      <w:r w:rsidRPr="005C7E2D">
        <w:t xml:space="preserve">is a one-time </w:t>
      </w:r>
      <w:r w:rsidR="004B7FB3" w:rsidRPr="005C7E2D">
        <w:t>Requirement</w:t>
      </w:r>
      <w:r w:rsidR="004905E1" w:rsidRPr="005C7E2D">
        <w:t>.  V</w:t>
      </w:r>
      <w:r w:rsidRPr="005C7E2D">
        <w:t xml:space="preserve">endors are responsible for providing updates or changes to their respective policies, and for supplying </w:t>
      </w:r>
      <w:r w:rsidRPr="00EC0D0C">
        <w:rPr>
          <w:i/>
        </w:rPr>
        <w:t xml:space="preserve">EO </w:t>
      </w:r>
      <w:r w:rsidR="00EC0D0C" w:rsidRPr="00EC0D0C">
        <w:rPr>
          <w:i/>
        </w:rPr>
        <w:t>P</w:t>
      </w:r>
      <w:r w:rsidRPr="00EC0D0C">
        <w:rPr>
          <w:i/>
        </w:rPr>
        <w:t>olicies</w:t>
      </w:r>
      <w:r w:rsidRPr="005C7E2D">
        <w:t xml:space="preserve"> upon request to other </w:t>
      </w:r>
      <w:r w:rsidR="00D92B41" w:rsidRPr="005C7E2D">
        <w:t xml:space="preserve">State </w:t>
      </w:r>
      <w:r w:rsidRPr="005C7E2D">
        <w:t xml:space="preserve">agencies that </w:t>
      </w:r>
      <w:r w:rsidRPr="00732CA4">
        <w:t>must</w:t>
      </w:r>
      <w:r w:rsidRPr="005C7E2D">
        <w:t xml:space="preserve"> also comply with this statute.  </w:t>
      </w:r>
    </w:p>
    <w:p w14:paraId="6D9C8D39" w14:textId="77777777" w:rsidR="00FC1DFB" w:rsidRDefault="00FC1DFB" w:rsidP="00FC1DFB">
      <w:pPr>
        <w:pStyle w:val="ListParagraph"/>
      </w:pPr>
    </w:p>
    <w:p w14:paraId="17E42F59" w14:textId="77777777" w:rsidR="00E17DB2" w:rsidRPr="005C7E2D" w:rsidRDefault="00AE71C8" w:rsidP="00660571">
      <w:pPr>
        <w:numPr>
          <w:ilvl w:val="1"/>
          <w:numId w:val="18"/>
        </w:numPr>
        <w:spacing w:line="276" w:lineRule="auto"/>
        <w:rPr>
          <w:rFonts w:cs="Arial"/>
        </w:rPr>
      </w:pPr>
      <w:r>
        <w:t>Vendors</w:t>
      </w:r>
      <w:r w:rsidR="00E50402">
        <w:t>,</w:t>
      </w:r>
      <w:r w:rsidR="009825BC" w:rsidRPr="005C7E2D">
        <w:t xml:space="preserve"> </w:t>
      </w:r>
      <w:r w:rsidR="005C7E2D" w:rsidRPr="005C7E2D">
        <w:t xml:space="preserve">who are not required </w:t>
      </w:r>
      <w:r w:rsidR="00EB6862">
        <w:t xml:space="preserve">by law </w:t>
      </w:r>
      <w:r w:rsidR="005C7E2D" w:rsidRPr="005C7E2D">
        <w:t xml:space="preserve">by to have an </w:t>
      </w:r>
      <w:r w:rsidR="005C7E2D" w:rsidRPr="00EC0D0C">
        <w:rPr>
          <w:i/>
        </w:rPr>
        <w:t>E</w:t>
      </w:r>
      <w:r w:rsidRPr="00EC0D0C">
        <w:rPr>
          <w:i/>
        </w:rPr>
        <w:t>O</w:t>
      </w:r>
      <w:r w:rsidR="005C7E2D" w:rsidRPr="00EC0D0C">
        <w:rPr>
          <w:i/>
        </w:rPr>
        <w:t xml:space="preserve"> </w:t>
      </w:r>
      <w:r w:rsidR="00EC0D0C" w:rsidRPr="00EC0D0C">
        <w:rPr>
          <w:i/>
        </w:rPr>
        <w:t>P</w:t>
      </w:r>
      <w:r w:rsidR="005C7E2D" w:rsidRPr="00EC0D0C">
        <w:rPr>
          <w:i/>
        </w:rPr>
        <w:t>olicy</w:t>
      </w:r>
      <w:r w:rsidR="00890226">
        <w:t>,</w:t>
      </w:r>
      <w:r w:rsidR="005C7E2D" w:rsidRPr="005C7E2D">
        <w:t xml:space="preserve"> </w:t>
      </w:r>
      <w:r w:rsidR="004905E1" w:rsidRPr="005C7E2D">
        <w:rPr>
          <w:b/>
        </w:rPr>
        <w:t xml:space="preserve">must </w:t>
      </w:r>
      <w:r w:rsidR="004905E1" w:rsidRPr="005C7E2D">
        <w:t xml:space="preserve">submit a written statement to that effect.  </w:t>
      </w:r>
      <w:bookmarkStart w:id="43" w:name="_Toc402865721"/>
      <w:bookmarkStart w:id="44" w:name="_Toc403039305"/>
    </w:p>
    <w:p w14:paraId="675E05EE" w14:textId="77777777" w:rsidR="00E17DB2" w:rsidRPr="00E17DB2" w:rsidRDefault="00E17DB2" w:rsidP="00C84179"/>
    <w:p w14:paraId="63639095" w14:textId="77777777" w:rsidR="009825BC" w:rsidRPr="009825BC" w:rsidRDefault="009825BC" w:rsidP="00660571">
      <w:pPr>
        <w:pStyle w:val="ListParagraph"/>
        <w:numPr>
          <w:ilvl w:val="0"/>
          <w:numId w:val="17"/>
        </w:numPr>
        <w:rPr>
          <w:rFonts w:cs="Arial"/>
          <w:b/>
          <w:u w:val="single"/>
        </w:rPr>
      </w:pPr>
      <w:bookmarkStart w:id="45" w:name="_Toc402865722"/>
      <w:bookmarkStart w:id="46" w:name="_Toc403039273"/>
      <w:bookmarkEnd w:id="43"/>
      <w:bookmarkEnd w:id="44"/>
      <w:r w:rsidRPr="009825BC">
        <w:rPr>
          <w:rFonts w:cs="Arial"/>
          <w:b/>
          <w:u w:val="single"/>
        </w:rPr>
        <w:t>PAST PERFORMANCE</w:t>
      </w:r>
      <w:bookmarkEnd w:id="45"/>
      <w:bookmarkEnd w:id="46"/>
    </w:p>
    <w:p w14:paraId="61837DC9" w14:textId="77777777" w:rsidR="009825BC" w:rsidRDefault="009825BC" w:rsidP="00C84179">
      <w:pPr>
        <w:ind w:left="547"/>
      </w:pPr>
      <w:r w:rsidRPr="009825BC">
        <w:t xml:space="preserve">In accordance with provisions of State Procurement Law, specifically OSP Rule R5:19-11-230(b)(1), a vendor's past performance with the State may be used </w:t>
      </w:r>
      <w:r w:rsidR="00A0330D">
        <w:t>to determine if the vendor is “responsible”</w:t>
      </w:r>
      <w:r w:rsidRPr="009825BC">
        <w:t xml:space="preserve">.  </w:t>
      </w:r>
      <w:r w:rsidR="0004749D">
        <w:t>Proposals submitted by v</w:t>
      </w:r>
      <w:r w:rsidR="00A0330D">
        <w:t>endors determined to be non-responsible</w:t>
      </w:r>
      <w:r w:rsidR="0004749D">
        <w:t xml:space="preserve"> </w:t>
      </w:r>
      <w:r w:rsidR="0004749D">
        <w:rPr>
          <w:b/>
        </w:rPr>
        <w:t>shall</w:t>
      </w:r>
      <w:r w:rsidR="0004749D">
        <w:t xml:space="preserve"> be </w:t>
      </w:r>
      <w:r w:rsidR="00207026">
        <w:t>disqualified</w:t>
      </w:r>
      <w:r w:rsidR="0004749D">
        <w:t xml:space="preserve">. </w:t>
      </w:r>
      <w:r w:rsidR="00A0330D">
        <w:t xml:space="preserve"> </w:t>
      </w:r>
    </w:p>
    <w:p w14:paraId="2FC17F8B" w14:textId="77777777" w:rsidR="00A964C9" w:rsidRPr="009825BC" w:rsidRDefault="00A964C9" w:rsidP="00C84179">
      <w:pPr>
        <w:ind w:left="547"/>
      </w:pPr>
    </w:p>
    <w:p w14:paraId="2E4660C6" w14:textId="77777777" w:rsidR="009825BC" w:rsidRPr="009825BC" w:rsidRDefault="009825BC" w:rsidP="00660571">
      <w:pPr>
        <w:pStyle w:val="ListParagraph"/>
        <w:numPr>
          <w:ilvl w:val="0"/>
          <w:numId w:val="17"/>
        </w:numPr>
        <w:rPr>
          <w:rFonts w:cs="Arial"/>
          <w:b/>
          <w:u w:val="single"/>
        </w:rPr>
      </w:pPr>
      <w:bookmarkStart w:id="47" w:name="_Toc403039307"/>
      <w:r w:rsidRPr="009825BC">
        <w:rPr>
          <w:rFonts w:cs="Arial"/>
          <w:b/>
          <w:u w:val="single"/>
        </w:rPr>
        <w:t>TECHNOLOGY ACCESS</w:t>
      </w:r>
      <w:bookmarkEnd w:id="47"/>
      <w:r w:rsidRPr="009825BC">
        <w:rPr>
          <w:rFonts w:cs="Arial"/>
          <w:b/>
          <w:u w:val="single"/>
        </w:rPr>
        <w:t xml:space="preserve"> </w:t>
      </w:r>
    </w:p>
    <w:p w14:paraId="1F348BEF" w14:textId="77777777" w:rsidR="009825BC" w:rsidRPr="009825BC" w:rsidRDefault="009825BC" w:rsidP="00660571">
      <w:pPr>
        <w:numPr>
          <w:ilvl w:val="1"/>
          <w:numId w:val="20"/>
        </w:numPr>
      </w:pPr>
      <w:r w:rsidRPr="009825BC">
        <w:rPr>
          <w:rFonts w:eastAsia="Calibri"/>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technology meets the statutory </w:t>
      </w:r>
      <w:r w:rsidR="004B7FB3">
        <w:rPr>
          <w:rFonts w:eastAsia="Calibri"/>
        </w:rPr>
        <w:t>Requirement</w:t>
      </w:r>
      <w:r w:rsidRPr="009825BC">
        <w:rPr>
          <w:rFonts w:eastAsia="Calibri"/>
        </w:rPr>
        <w:t xml:space="preserve">s found in 36 C.F.R. § 1194.21, as it existed on January 1, 2013 (software applications and operating ICSs) and 36 C.F.R. § 1194.22, as it existed on January 1, 2013 (web-based intranet and </w:t>
      </w:r>
      <w:r w:rsidRPr="009825BC">
        <w:t>internet</w:t>
      </w:r>
      <w:r w:rsidRPr="009825BC">
        <w:rPr>
          <w:rFonts w:eastAsia="Calibri"/>
        </w:rPr>
        <w:t xml:space="preserve"> information and applications), in accordance with the State of Arkansas technology policy </w:t>
      </w:r>
      <w:r w:rsidRPr="009825BC">
        <w:t xml:space="preserve">standards relating to accessibility by persons with visual impairments. </w:t>
      </w:r>
    </w:p>
    <w:p w14:paraId="0A4F7224" w14:textId="77777777" w:rsidR="009825BC" w:rsidRPr="009825BC" w:rsidRDefault="009825BC" w:rsidP="00C84179">
      <w:pPr>
        <w:rPr>
          <w:rFonts w:eastAsia="Calibri"/>
        </w:rPr>
      </w:pPr>
    </w:p>
    <w:p w14:paraId="603875D4" w14:textId="77777777" w:rsidR="009825BC" w:rsidRPr="009825BC" w:rsidRDefault="009825BC" w:rsidP="00660571">
      <w:pPr>
        <w:numPr>
          <w:ilvl w:val="1"/>
          <w:numId w:val="20"/>
        </w:numPr>
        <w:rPr>
          <w:rFonts w:eastAsia="Calibri"/>
        </w:rPr>
      </w:pPr>
      <w:r w:rsidRPr="009825BC">
        <w:rPr>
          <w:rFonts w:eastAsia="Calibri"/>
        </w:rPr>
        <w:t xml:space="preserve">ACCORDINGLY, THE VENDOR EXPRESSLY REPRESENTS AND WARRANTS to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14:paraId="5AE48A43" w14:textId="77777777" w:rsidR="009825BC" w:rsidRPr="009825BC" w:rsidRDefault="009825BC" w:rsidP="00C84179">
      <w:pPr>
        <w:rPr>
          <w:rFonts w:eastAsia="Calibri"/>
        </w:rPr>
      </w:pPr>
    </w:p>
    <w:p w14:paraId="66F1DF62" w14:textId="0BCD92BA" w:rsidR="009825BC" w:rsidRPr="009825BC" w:rsidRDefault="009825BC" w:rsidP="00660571">
      <w:pPr>
        <w:numPr>
          <w:ilvl w:val="2"/>
          <w:numId w:val="19"/>
        </w:numPr>
        <w:rPr>
          <w:rFonts w:eastAsia="Calibri"/>
        </w:rPr>
      </w:pPr>
      <w:r w:rsidRPr="6ACBBA99">
        <w:rPr>
          <w:rFonts w:eastAsia="Calibri"/>
        </w:rPr>
        <w:t>Providing, to the extent required by Arkansas Code Annotated § 25-26-201 et seq., as amended by Act 308 of 2013, equivalent access for effective use by both visual and non-visual means</w:t>
      </w:r>
      <w:r w:rsidR="59B83E5B" w:rsidRPr="6ACBBA99">
        <w:rPr>
          <w:rFonts w:eastAsia="Calibri"/>
        </w:rPr>
        <w:t>.</w:t>
      </w:r>
      <w:r w:rsidRPr="6ACBBA99">
        <w:rPr>
          <w:rFonts w:eastAsia="Calibri"/>
        </w:rPr>
        <w:t xml:space="preserve"> </w:t>
      </w:r>
    </w:p>
    <w:p w14:paraId="50F40DEB" w14:textId="77777777" w:rsidR="009825BC" w:rsidRPr="009825BC" w:rsidRDefault="009825BC" w:rsidP="00C84179">
      <w:pPr>
        <w:rPr>
          <w:rFonts w:eastAsia="Calibri"/>
        </w:rPr>
      </w:pPr>
    </w:p>
    <w:p w14:paraId="47A2BB08" w14:textId="26AABBBF" w:rsidR="009825BC" w:rsidRPr="009825BC" w:rsidRDefault="009825BC" w:rsidP="00660571">
      <w:pPr>
        <w:numPr>
          <w:ilvl w:val="2"/>
          <w:numId w:val="19"/>
        </w:numPr>
        <w:rPr>
          <w:rFonts w:eastAsia="Calibri"/>
        </w:rPr>
      </w:pPr>
      <w:r w:rsidRPr="6ACBBA99">
        <w:rPr>
          <w:rFonts w:eastAsia="Calibri"/>
        </w:rPr>
        <w:t>Presenting information, including prompts used for interactive communications, in formats intended for non-visual use</w:t>
      </w:r>
      <w:r w:rsidR="24A794CA" w:rsidRPr="6ACBBA99">
        <w:rPr>
          <w:rFonts w:eastAsia="Calibri"/>
        </w:rPr>
        <w:t>.</w:t>
      </w:r>
    </w:p>
    <w:p w14:paraId="77A52294" w14:textId="77777777" w:rsidR="009825BC" w:rsidRPr="009825BC" w:rsidRDefault="009825BC" w:rsidP="00C84179">
      <w:pPr>
        <w:rPr>
          <w:rFonts w:eastAsia="Calibri"/>
        </w:rPr>
      </w:pPr>
    </w:p>
    <w:p w14:paraId="00DF8651" w14:textId="4584197C" w:rsidR="009825BC" w:rsidRPr="009825BC" w:rsidRDefault="009825BC" w:rsidP="00660571">
      <w:pPr>
        <w:numPr>
          <w:ilvl w:val="2"/>
          <w:numId w:val="19"/>
        </w:numPr>
        <w:rPr>
          <w:rFonts w:eastAsia="Calibri"/>
        </w:rPr>
      </w:pPr>
      <w:r w:rsidRPr="6ACBBA99">
        <w:rPr>
          <w:rFonts w:eastAsia="Calibri"/>
        </w:rPr>
        <w:t>After being made accessible, integrating into networks for obtaining, retrieving, and disseminating information used by individuals who are not blind or visually impaired</w:t>
      </w:r>
      <w:r w:rsidR="5E8398B4" w:rsidRPr="6ACBBA99">
        <w:rPr>
          <w:rFonts w:eastAsia="Calibri"/>
        </w:rPr>
        <w:t>.</w:t>
      </w:r>
    </w:p>
    <w:p w14:paraId="007DCDA8" w14:textId="77777777" w:rsidR="009825BC" w:rsidRPr="009825BC" w:rsidRDefault="009825BC" w:rsidP="00C84179">
      <w:pPr>
        <w:rPr>
          <w:rFonts w:eastAsia="Calibri"/>
        </w:rPr>
      </w:pPr>
    </w:p>
    <w:p w14:paraId="6A9CDE1C" w14:textId="77777777" w:rsidR="009825BC" w:rsidRPr="009825BC" w:rsidRDefault="009825BC" w:rsidP="00660571">
      <w:pPr>
        <w:numPr>
          <w:ilvl w:val="2"/>
          <w:numId w:val="19"/>
        </w:numPr>
        <w:rPr>
          <w:rFonts w:eastAsia="Calibri"/>
        </w:rPr>
      </w:pPr>
      <w:r w:rsidRPr="009825BC">
        <w:rPr>
          <w:rFonts w:eastAsia="Calibri"/>
        </w:rPr>
        <w:t xml:space="preserve">Providing effective, interactive control and use of the technology, including without limitation the operating system, software applications, and format of the data presented is readily achievable by nonvisual means; </w:t>
      </w:r>
    </w:p>
    <w:p w14:paraId="450EA2D7" w14:textId="77777777" w:rsidR="009825BC" w:rsidRPr="009825BC" w:rsidRDefault="009825BC" w:rsidP="00C84179">
      <w:pPr>
        <w:rPr>
          <w:rFonts w:eastAsia="Calibri"/>
        </w:rPr>
      </w:pPr>
    </w:p>
    <w:p w14:paraId="4EB16D83" w14:textId="27E58F99" w:rsidR="009825BC" w:rsidRPr="009825BC" w:rsidRDefault="009825BC" w:rsidP="00660571">
      <w:pPr>
        <w:numPr>
          <w:ilvl w:val="2"/>
          <w:numId w:val="19"/>
        </w:numPr>
        <w:rPr>
          <w:rFonts w:eastAsia="Calibri"/>
        </w:rPr>
      </w:pPr>
      <w:r w:rsidRPr="6ACBBA99">
        <w:rPr>
          <w:rFonts w:eastAsia="Calibri"/>
        </w:rPr>
        <w:lastRenderedPageBreak/>
        <w:t>Being compatible with information technology used by other individuals with whom the blind or visually impaired individuals interact</w:t>
      </w:r>
      <w:r w:rsidR="5BCE5724" w:rsidRPr="6ACBBA99">
        <w:rPr>
          <w:rFonts w:eastAsia="Calibri"/>
        </w:rPr>
        <w:t>.</w:t>
      </w:r>
    </w:p>
    <w:p w14:paraId="3DD355C9" w14:textId="77777777" w:rsidR="009825BC" w:rsidRPr="009825BC" w:rsidRDefault="009825BC" w:rsidP="00C84179">
      <w:pPr>
        <w:rPr>
          <w:rFonts w:eastAsia="Calibri"/>
        </w:rPr>
      </w:pPr>
    </w:p>
    <w:p w14:paraId="650381D2" w14:textId="4EE9A2F4" w:rsidR="009825BC" w:rsidRPr="009825BC" w:rsidRDefault="009825BC" w:rsidP="00660571">
      <w:pPr>
        <w:numPr>
          <w:ilvl w:val="2"/>
          <w:numId w:val="19"/>
        </w:numPr>
        <w:rPr>
          <w:rFonts w:eastAsia="Calibri"/>
        </w:rPr>
      </w:pPr>
      <w:r w:rsidRPr="6ACBBA99">
        <w:rPr>
          <w:rFonts w:eastAsia="Calibri"/>
        </w:rPr>
        <w:t>Integrating into networks used to share communications among employees, program participants, and the public</w:t>
      </w:r>
      <w:r w:rsidR="17F06E9E" w:rsidRPr="6ACBBA99">
        <w:rPr>
          <w:rFonts w:eastAsia="Calibri"/>
        </w:rPr>
        <w:t>.</w:t>
      </w:r>
    </w:p>
    <w:p w14:paraId="1A81F0B1" w14:textId="77777777" w:rsidR="009825BC" w:rsidRPr="009825BC" w:rsidRDefault="009825BC" w:rsidP="00C84179">
      <w:pPr>
        <w:rPr>
          <w:rFonts w:eastAsia="Calibri"/>
        </w:rPr>
      </w:pPr>
    </w:p>
    <w:p w14:paraId="4F8A9AA3" w14:textId="2A549928" w:rsidR="009825BC" w:rsidRPr="009825BC" w:rsidRDefault="009825BC" w:rsidP="00660571">
      <w:pPr>
        <w:numPr>
          <w:ilvl w:val="2"/>
          <w:numId w:val="19"/>
        </w:numPr>
        <w:rPr>
          <w:rFonts w:eastAsia="Calibri"/>
        </w:rPr>
      </w:pPr>
      <w:r w:rsidRPr="6ACBBA99">
        <w:rPr>
          <w:rFonts w:eastAsia="Calibri"/>
        </w:rPr>
        <w:t>Providing the capability of equivalent access by nonvisual means to telecommunications or other interconnected network services used by persons who are not blind or visually impaired</w:t>
      </w:r>
      <w:r w:rsidR="643C4AA1" w:rsidRPr="6ACBBA99">
        <w:rPr>
          <w:rFonts w:eastAsia="Calibri"/>
        </w:rPr>
        <w:t>.</w:t>
      </w:r>
    </w:p>
    <w:p w14:paraId="717AAFBA" w14:textId="77777777" w:rsidR="009825BC" w:rsidRPr="009825BC" w:rsidRDefault="009825BC" w:rsidP="00C84179">
      <w:pPr>
        <w:rPr>
          <w:rFonts w:eastAsia="Calibri"/>
        </w:rPr>
      </w:pPr>
    </w:p>
    <w:p w14:paraId="3E634538" w14:textId="77777777" w:rsidR="009825BC" w:rsidRPr="009825BC" w:rsidRDefault="009825BC" w:rsidP="00660571">
      <w:pPr>
        <w:numPr>
          <w:ilvl w:val="1"/>
          <w:numId w:val="20"/>
        </w:numPr>
        <w:rPr>
          <w:rFonts w:eastAsia="Calibri"/>
        </w:rPr>
      </w:pPr>
      <w:r w:rsidRPr="009825BC">
        <w:rPr>
          <w:rFonts w:eastAsia="Calibri"/>
        </w:rPr>
        <w:t xml:space="preserve">State agencies cannot claim a product as a whole is not reasonably available because no product in the marketplace meets all the standards.  Agencies </w:t>
      </w:r>
      <w:r w:rsidRPr="00DE1B23">
        <w:rPr>
          <w:rFonts w:eastAsia="Calibri"/>
          <w:b/>
        </w:rPr>
        <w:t>must</w:t>
      </w:r>
      <w:r w:rsidRPr="009825BC">
        <w:rPr>
          <w:rFonts w:eastAsia="Calibri"/>
        </w:rPr>
        <w:t xml:space="preserve"> evaluate products to determine which product best meets the standards.  If an agency purchases a product that does not best meet the standards, the agency </w:t>
      </w:r>
      <w:r w:rsidRPr="00986804">
        <w:rPr>
          <w:rFonts w:eastAsia="Calibri"/>
        </w:rPr>
        <w:t>must</w:t>
      </w:r>
      <w:r w:rsidRPr="009825BC">
        <w:rPr>
          <w:rFonts w:eastAsia="Calibri"/>
        </w:rPr>
        <w:t xml:space="preserve"> provide written documentation supporting the selection of a different product, including any required reasonable accommodations. </w:t>
      </w:r>
    </w:p>
    <w:p w14:paraId="56EE48EE" w14:textId="77777777" w:rsidR="009825BC" w:rsidRPr="009825BC" w:rsidRDefault="009825BC" w:rsidP="00C84179">
      <w:pPr>
        <w:rPr>
          <w:rFonts w:eastAsia="Calibri"/>
        </w:rPr>
      </w:pPr>
    </w:p>
    <w:p w14:paraId="5DBD056F" w14:textId="77777777" w:rsidR="009825BC" w:rsidRPr="009825BC" w:rsidRDefault="009825BC" w:rsidP="00660571">
      <w:pPr>
        <w:numPr>
          <w:ilvl w:val="1"/>
          <w:numId w:val="20"/>
        </w:numPr>
        <w:rPr>
          <w:rFonts w:eastAsia="Calibri"/>
        </w:rPr>
      </w:pPr>
      <w:r w:rsidRPr="009825BC">
        <w:rPr>
          <w:rFonts w:eastAsia="Calibri"/>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986804">
        <w:rPr>
          <w:rFonts w:eastAsia="Calibri"/>
        </w:rPr>
        <w:t>shall</w:t>
      </w:r>
      <w:r w:rsidRPr="009825BC">
        <w:rPr>
          <w:rFonts w:eastAsia="Calibri"/>
        </w:rPr>
        <w:t xml:space="preserve"> be provided a reasonable accommodation as defined in 42 U.S.C. § 12111(9), as it existed on January 1, 2013. </w:t>
      </w:r>
    </w:p>
    <w:p w14:paraId="2908EB2C" w14:textId="77777777" w:rsidR="009825BC" w:rsidRPr="009825BC" w:rsidRDefault="009825BC" w:rsidP="00C84179">
      <w:pPr>
        <w:rPr>
          <w:rFonts w:eastAsia="Calibri"/>
        </w:rPr>
      </w:pPr>
    </w:p>
    <w:p w14:paraId="5771880B" w14:textId="77777777" w:rsidR="009825BC" w:rsidRPr="009825BC" w:rsidRDefault="009825BC" w:rsidP="00660571">
      <w:pPr>
        <w:numPr>
          <w:ilvl w:val="1"/>
          <w:numId w:val="20"/>
        </w:numPr>
      </w:pPr>
      <w:r w:rsidRPr="009825BC">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21FD38A" w14:textId="77777777" w:rsidR="009825BC" w:rsidRPr="009825BC" w:rsidRDefault="009825BC" w:rsidP="00C84179"/>
    <w:p w14:paraId="34285D16" w14:textId="77777777" w:rsidR="009825BC" w:rsidRPr="009825BC" w:rsidRDefault="009825BC" w:rsidP="00660571">
      <w:pPr>
        <w:pStyle w:val="ListParagraph"/>
        <w:numPr>
          <w:ilvl w:val="0"/>
          <w:numId w:val="17"/>
        </w:numPr>
        <w:rPr>
          <w:rFonts w:cs="Arial"/>
          <w:b/>
          <w:u w:val="single"/>
        </w:rPr>
      </w:pPr>
      <w:bookmarkStart w:id="48" w:name="_Toc402865755"/>
      <w:bookmarkStart w:id="49" w:name="_Toc403039308"/>
      <w:r w:rsidRPr="009825BC">
        <w:rPr>
          <w:rFonts w:cs="Arial"/>
          <w:b/>
          <w:u w:val="single"/>
        </w:rPr>
        <w:t>COMPLIANCE WITH THE STATE SHARED TECHNICAL ARCHITECTURE PROGRAM</w:t>
      </w:r>
      <w:bookmarkEnd w:id="48"/>
      <w:bookmarkEnd w:id="49"/>
    </w:p>
    <w:p w14:paraId="6527B0EA" w14:textId="77777777" w:rsidR="009825BC" w:rsidRDefault="009825BC" w:rsidP="00C84179">
      <w:pPr>
        <w:ind w:left="547"/>
      </w:pPr>
      <w:r w:rsidRPr="009825BC">
        <w:t xml:space="preserve">The respondent’s solution </w:t>
      </w:r>
      <w:r w:rsidRPr="00DE1B23">
        <w:rPr>
          <w:b/>
        </w:rPr>
        <w:t>must</w:t>
      </w:r>
      <w:r w:rsidRPr="009825BC">
        <w:t xml:space="preserve"> comply with the State’s shared Technical Architecture Program which is a set of policies and standards that can be viewed at: </w:t>
      </w:r>
      <w:hyperlink r:id="rId17" w:history="1">
        <w:r w:rsidRPr="009825BC">
          <w:rPr>
            <w:color w:val="0000FF"/>
            <w:u w:val="single"/>
          </w:rPr>
          <w:t>http://www.dis.arkansas.gov/policiesStandards/Pages/default.aspx</w:t>
        </w:r>
      </w:hyperlink>
      <w:r w:rsidRPr="009825BC">
        <w:t>.  Only those standards which are fully promulgated or have been approved by the Governor’s Office apply to this solution.</w:t>
      </w:r>
    </w:p>
    <w:p w14:paraId="1FE2DD96" w14:textId="77777777" w:rsidR="00834192" w:rsidRPr="009825BC" w:rsidRDefault="00A523DC" w:rsidP="00D359A9">
      <w:pPr>
        <w:tabs>
          <w:tab w:val="left" w:pos="1864"/>
        </w:tabs>
        <w:ind w:left="547"/>
      </w:pPr>
      <w:r>
        <w:tab/>
      </w:r>
    </w:p>
    <w:p w14:paraId="1E7DA67D" w14:textId="77777777" w:rsidR="00A523DC" w:rsidRDefault="00A523DC" w:rsidP="00660571">
      <w:pPr>
        <w:pStyle w:val="ListParagraph"/>
        <w:numPr>
          <w:ilvl w:val="0"/>
          <w:numId w:val="17"/>
        </w:numPr>
        <w:rPr>
          <w:rFonts w:cs="Arial"/>
          <w:b/>
          <w:u w:val="single"/>
        </w:rPr>
      </w:pPr>
      <w:r>
        <w:rPr>
          <w:rFonts w:cs="Arial"/>
          <w:b/>
          <w:u w:val="single"/>
        </w:rPr>
        <w:t>INTELLECTUAL PROPERTY</w:t>
      </w:r>
    </w:p>
    <w:p w14:paraId="24DED79B" w14:textId="77777777" w:rsidR="00A523DC" w:rsidRPr="00BD37CD" w:rsidRDefault="00A523DC" w:rsidP="00660571">
      <w:pPr>
        <w:pStyle w:val="BodyTextIndent"/>
        <w:numPr>
          <w:ilvl w:val="1"/>
          <w:numId w:val="17"/>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jc w:val="both"/>
      </w:pPr>
      <w:r>
        <w:t xml:space="preserve">All reports, documentation, material, and all other data developed, gathered or acquired by the vendor in correlation with a resulting contract </w:t>
      </w:r>
      <w:r w:rsidRPr="00BD37CD">
        <w:rPr>
          <w:b/>
        </w:rPr>
        <w:t xml:space="preserve">shall </w:t>
      </w:r>
      <w:r w:rsidRPr="00BD37CD">
        <w:t xml:space="preserve">become the property of </w:t>
      </w:r>
      <w:r w:rsidR="00C075F1">
        <w:t>AALRC</w:t>
      </w:r>
      <w:r w:rsidRPr="00BD37CD">
        <w:t xml:space="preserve">.  The vendor </w:t>
      </w:r>
      <w:r w:rsidRPr="00BD37CD">
        <w:rPr>
          <w:b/>
        </w:rPr>
        <w:t>shall</w:t>
      </w:r>
      <w:r w:rsidRPr="00BD37CD">
        <w:t xml:space="preserve"> understand and agree that all discussions with the vendor and all information gained by the vendor as a result of the vendor’s performance under the contract </w:t>
      </w:r>
      <w:r w:rsidRPr="00BD37CD">
        <w:rPr>
          <w:b/>
        </w:rPr>
        <w:t>shall</w:t>
      </w:r>
      <w:r w:rsidRPr="00BD37CD">
        <w:t xml:space="preserve"> be confidential and that no reports, documentation, material prepared, gathered, or acquired </w:t>
      </w:r>
      <w:r w:rsidRPr="00BD37CD">
        <w:rPr>
          <w:b/>
        </w:rPr>
        <w:t>shall</w:t>
      </w:r>
      <w:r w:rsidRPr="00BD37CD">
        <w:t xml:space="preserve"> be released to the public without the prior written consent of </w:t>
      </w:r>
      <w:r w:rsidR="00C075F1">
        <w:t>AALRC</w:t>
      </w:r>
      <w:r w:rsidRPr="00BD37CD">
        <w:t>.</w:t>
      </w:r>
    </w:p>
    <w:p w14:paraId="27357532" w14:textId="77777777" w:rsidR="00A523DC" w:rsidRPr="00BD37CD" w:rsidRDefault="00BD37CD" w:rsidP="00BD37CD">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 w:val="left" w:pos="7387"/>
        </w:tabs>
        <w:ind w:left="540" w:right="0"/>
        <w:jc w:val="both"/>
      </w:pPr>
      <w:r w:rsidRPr="00BD37CD">
        <w:tab/>
      </w:r>
    </w:p>
    <w:p w14:paraId="41A57FAA" w14:textId="77777777" w:rsidR="00A523DC" w:rsidRDefault="00A523DC" w:rsidP="00660571">
      <w:pPr>
        <w:pStyle w:val="BodyTextIndent"/>
        <w:numPr>
          <w:ilvl w:val="1"/>
          <w:numId w:val="17"/>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jc w:val="both"/>
      </w:pPr>
      <w:r w:rsidRPr="00BD37CD">
        <w:t xml:space="preserve">In the event that the vendor ceases operations, the vendor </w:t>
      </w:r>
      <w:r w:rsidRPr="00BD37CD">
        <w:rPr>
          <w:b/>
        </w:rPr>
        <w:t>must</w:t>
      </w:r>
      <w:r w:rsidRPr="00BD37CD">
        <w:t xml:space="preserve"> provide the agency with all intellectual property in a standardized electronic format.  The electronic format </w:t>
      </w:r>
      <w:r w:rsidRPr="00BD37CD">
        <w:rPr>
          <w:b/>
        </w:rPr>
        <w:t>must</w:t>
      </w:r>
      <w:r w:rsidRPr="00BD37CD">
        <w:t xml:space="preserve"> be</w:t>
      </w:r>
      <w:r>
        <w:t xml:space="preserve"> approved by the agency.</w:t>
      </w:r>
    </w:p>
    <w:p w14:paraId="07F023C8" w14:textId="77777777" w:rsidR="00A523DC" w:rsidRDefault="00A523DC" w:rsidP="00A523DC">
      <w:pPr>
        <w:pStyle w:val="ListParagraph"/>
        <w:ind w:left="547"/>
        <w:rPr>
          <w:rFonts w:cs="Arial"/>
          <w:b/>
          <w:u w:val="single"/>
        </w:rPr>
      </w:pPr>
    </w:p>
    <w:p w14:paraId="626A19C7" w14:textId="77777777" w:rsidR="00124D17" w:rsidRPr="00124D17" w:rsidRDefault="00124D17" w:rsidP="00660571">
      <w:pPr>
        <w:pStyle w:val="ListParagraph"/>
        <w:numPr>
          <w:ilvl w:val="0"/>
          <w:numId w:val="17"/>
        </w:numPr>
        <w:rPr>
          <w:rFonts w:cs="Arial"/>
          <w:b/>
          <w:u w:val="single"/>
        </w:rPr>
      </w:pPr>
      <w:bookmarkStart w:id="50" w:name="_Toc377452385"/>
      <w:r w:rsidRPr="00124D17">
        <w:rPr>
          <w:rFonts w:cs="Arial"/>
          <w:b/>
          <w:u w:val="single"/>
        </w:rPr>
        <w:t>PUBLICITY</w:t>
      </w:r>
      <w:bookmarkEnd w:id="50"/>
    </w:p>
    <w:p w14:paraId="53E49087" w14:textId="77777777" w:rsidR="00C76585" w:rsidRPr="00C76585" w:rsidRDefault="004A7D78" w:rsidP="00660571">
      <w:pPr>
        <w:pStyle w:val="ListParagraph"/>
        <w:numPr>
          <w:ilvl w:val="1"/>
          <w:numId w:val="30"/>
        </w:numPr>
        <w:ind w:right="180"/>
        <w:rPr>
          <w:rFonts w:cs="Arial"/>
        </w:rPr>
      </w:pPr>
      <w:r>
        <w:rPr>
          <w:rFonts w:cs="Arial"/>
        </w:rPr>
        <w:t xml:space="preserve">Vendors </w:t>
      </w:r>
      <w:r w:rsidRPr="004A7D78">
        <w:rPr>
          <w:rFonts w:cs="Arial"/>
          <w:b/>
        </w:rPr>
        <w:t>shall not</w:t>
      </w:r>
      <w:r>
        <w:rPr>
          <w:rFonts w:cs="Arial"/>
        </w:rPr>
        <w:t xml:space="preserve"> issue a news release </w:t>
      </w:r>
      <w:r w:rsidR="00124D17" w:rsidRPr="00C76585">
        <w:rPr>
          <w:rFonts w:cs="Arial"/>
        </w:rPr>
        <w:t xml:space="preserve">pertaining to this </w:t>
      </w:r>
      <w:r w:rsidR="00B17BFC" w:rsidRPr="00B17BFC">
        <w:rPr>
          <w:i/>
        </w:rPr>
        <w:t>Bid Solicitation</w:t>
      </w:r>
      <w:r w:rsidR="003A1364">
        <w:t xml:space="preserve"> </w:t>
      </w:r>
      <w:r w:rsidR="00124D17" w:rsidRPr="00C76585">
        <w:rPr>
          <w:rFonts w:cs="Arial"/>
        </w:rPr>
        <w:t xml:space="preserve">or any portion of the project without </w:t>
      </w:r>
      <w:r w:rsidR="000C72D5">
        <w:rPr>
          <w:rFonts w:cs="Arial"/>
        </w:rPr>
        <w:t>AALRC</w:t>
      </w:r>
      <w:r>
        <w:rPr>
          <w:rFonts w:cs="Arial"/>
        </w:rPr>
        <w:t xml:space="preserve">’s </w:t>
      </w:r>
      <w:r w:rsidR="00124D17" w:rsidRPr="00C76585">
        <w:rPr>
          <w:rFonts w:cs="Arial"/>
        </w:rPr>
        <w:t xml:space="preserve">prior written approval.  </w:t>
      </w:r>
    </w:p>
    <w:p w14:paraId="4BDB5498" w14:textId="77777777" w:rsidR="00C76585" w:rsidRDefault="00C76585" w:rsidP="00C84179">
      <w:pPr>
        <w:ind w:left="547" w:right="180"/>
        <w:rPr>
          <w:rFonts w:cs="Arial"/>
        </w:rPr>
      </w:pPr>
    </w:p>
    <w:p w14:paraId="7D890DDB" w14:textId="77777777" w:rsidR="00C76585" w:rsidRPr="00C76585" w:rsidRDefault="00124D17" w:rsidP="00660571">
      <w:pPr>
        <w:pStyle w:val="ListParagraph"/>
        <w:numPr>
          <w:ilvl w:val="1"/>
          <w:numId w:val="30"/>
        </w:numPr>
        <w:ind w:right="180"/>
        <w:rPr>
          <w:rFonts w:cs="Arial"/>
        </w:rPr>
      </w:pPr>
      <w:r w:rsidRPr="00C76585">
        <w:rPr>
          <w:rFonts w:cs="Arial"/>
        </w:rPr>
        <w:t xml:space="preserve">Failure to comply with this </w:t>
      </w:r>
      <w:r w:rsidR="004B7FB3">
        <w:rPr>
          <w:rFonts w:cs="Arial"/>
        </w:rPr>
        <w:t>Requirement</w:t>
      </w:r>
      <w:r w:rsidRPr="00C76585">
        <w:rPr>
          <w:rFonts w:cs="Arial"/>
        </w:rPr>
        <w:t xml:space="preserve"> </w:t>
      </w:r>
      <w:r w:rsidR="008D2BF8">
        <w:rPr>
          <w:rFonts w:cs="Arial"/>
          <w:b/>
        </w:rPr>
        <w:t xml:space="preserve">shall </w:t>
      </w:r>
      <w:r w:rsidR="008D2BF8">
        <w:rPr>
          <w:rFonts w:cs="Arial"/>
        </w:rPr>
        <w:t xml:space="preserve">be cause for a vendor’s </w:t>
      </w:r>
      <w:r w:rsidRPr="00C76585">
        <w:rPr>
          <w:rFonts w:cs="Arial"/>
        </w:rPr>
        <w:t>proposal</w:t>
      </w:r>
      <w:r w:rsidR="00DF0E57">
        <w:rPr>
          <w:rFonts w:cs="Arial"/>
        </w:rPr>
        <w:t xml:space="preserve"> to be </w:t>
      </w:r>
      <w:r w:rsidR="0030086A">
        <w:t>disqualified</w:t>
      </w:r>
      <w:r w:rsidRPr="00C76585">
        <w:rPr>
          <w:rFonts w:cs="Arial"/>
        </w:rPr>
        <w:t xml:space="preserve">.  </w:t>
      </w:r>
    </w:p>
    <w:p w14:paraId="2916C19D" w14:textId="77777777" w:rsidR="002B3977" w:rsidRDefault="002B3977" w:rsidP="002B3977"/>
    <w:p w14:paraId="07A689B1" w14:textId="77777777" w:rsidR="002B3977" w:rsidRPr="00160580" w:rsidRDefault="002B3977" w:rsidP="00660571">
      <w:pPr>
        <w:pStyle w:val="ListParagraph"/>
        <w:numPr>
          <w:ilvl w:val="0"/>
          <w:numId w:val="17"/>
        </w:numPr>
      </w:pPr>
      <w:bookmarkStart w:id="51" w:name="_Toc377452378"/>
      <w:r w:rsidRPr="00653F4A">
        <w:rPr>
          <w:rFonts w:cs="Arial"/>
          <w:b/>
          <w:u w:val="single"/>
        </w:rPr>
        <w:t>RESERVATION</w:t>
      </w:r>
      <w:bookmarkEnd w:id="51"/>
    </w:p>
    <w:p w14:paraId="59A578C1" w14:textId="77777777" w:rsidR="002B3977" w:rsidRPr="004D1764" w:rsidRDefault="00C075F1" w:rsidP="002B3977">
      <w:pPr>
        <w:ind w:left="547" w:right="180"/>
        <w:rPr>
          <w:rFonts w:cs="Arial"/>
          <w:color w:val="000000"/>
        </w:rPr>
      </w:pPr>
      <w:r>
        <w:rPr>
          <w:rFonts w:cs="Arial"/>
          <w:color w:val="000000"/>
        </w:rPr>
        <w:t>AALRC</w:t>
      </w:r>
      <w:r w:rsidR="002B3977">
        <w:rPr>
          <w:rFonts w:cs="Arial"/>
          <w:color w:val="000000"/>
        </w:rPr>
        <w:t xml:space="preserve"> </w:t>
      </w:r>
      <w:r w:rsidR="002B3977">
        <w:rPr>
          <w:rFonts w:cs="Arial"/>
          <w:b/>
          <w:color w:val="000000"/>
        </w:rPr>
        <w:t>shall not</w:t>
      </w:r>
      <w:r w:rsidR="002B3977">
        <w:rPr>
          <w:rFonts w:cs="Arial"/>
          <w:color w:val="000000"/>
        </w:rPr>
        <w:t xml:space="preserve"> </w:t>
      </w:r>
      <w:r w:rsidR="002B3977" w:rsidRPr="004D1764">
        <w:rPr>
          <w:rFonts w:cs="Arial"/>
          <w:color w:val="000000"/>
        </w:rPr>
        <w:t xml:space="preserve">pay costs incurred in the preparation of a </w:t>
      </w:r>
      <w:r w:rsidR="002B3977">
        <w:rPr>
          <w:rFonts w:cs="Arial"/>
          <w:color w:val="000000"/>
        </w:rPr>
        <w:t>proposal</w:t>
      </w:r>
      <w:r w:rsidR="002B3977" w:rsidRPr="004D1764">
        <w:rPr>
          <w:rFonts w:cs="Arial"/>
          <w:color w:val="000000"/>
        </w:rPr>
        <w:t>.</w:t>
      </w:r>
    </w:p>
    <w:p w14:paraId="046695C9" w14:textId="77777777" w:rsidR="00BC463C" w:rsidRPr="005B6C71" w:rsidRDefault="009C79A7" w:rsidP="00291595">
      <w:pPr>
        <w:pStyle w:val="Heading1"/>
      </w:pPr>
      <w:bookmarkStart w:id="52" w:name="_Toc402865737"/>
      <w:bookmarkStart w:id="53" w:name="_Toc403039290"/>
      <w:bookmarkEnd w:id="37"/>
      <w:bookmarkEnd w:id="38"/>
      <w:r w:rsidRPr="00BD6805">
        <w:lastRenderedPageBreak/>
        <w:t xml:space="preserve">SECTION </w:t>
      </w:r>
      <w:r w:rsidR="005A003F" w:rsidRPr="00BD6805">
        <w:t>2</w:t>
      </w:r>
      <w:r w:rsidRPr="00BD6805">
        <w:t xml:space="preserve"> </w:t>
      </w:r>
      <w:r w:rsidR="00BC463C" w:rsidRPr="00BD6805">
        <w:t xml:space="preserve">– </w:t>
      </w:r>
      <w:r w:rsidR="00B052BD" w:rsidRPr="00BD6805">
        <w:t xml:space="preserve">MINIMUM </w:t>
      </w:r>
      <w:r w:rsidR="00BC463C" w:rsidRPr="00BD6805">
        <w:t>REQUIREMENTS</w:t>
      </w:r>
      <w:bookmarkEnd w:id="52"/>
      <w:bookmarkEnd w:id="53"/>
    </w:p>
    <w:p w14:paraId="74869460" w14:textId="77777777" w:rsidR="008441F3" w:rsidRPr="008441F3" w:rsidRDefault="008441F3" w:rsidP="008441F3">
      <w:pPr>
        <w:rPr>
          <w:i/>
        </w:rPr>
      </w:pPr>
    </w:p>
    <w:p w14:paraId="05534794" w14:textId="77777777" w:rsidR="004C002C" w:rsidRPr="00860C74" w:rsidRDefault="004C002C" w:rsidP="00660571">
      <w:pPr>
        <w:pStyle w:val="ListParagraph"/>
        <w:numPr>
          <w:ilvl w:val="0"/>
          <w:numId w:val="24"/>
        </w:numPr>
        <w:rPr>
          <w:i/>
          <w:u w:val="single"/>
        </w:rPr>
      </w:pPr>
      <w:r w:rsidRPr="00860C74">
        <w:rPr>
          <w:b/>
          <w:i/>
          <w:u w:val="single"/>
        </w:rPr>
        <w:t>Do not</w:t>
      </w:r>
      <w:r w:rsidRPr="00860C74">
        <w:rPr>
          <w:i/>
          <w:u w:val="single"/>
        </w:rPr>
        <w:t xml:space="preserve"> provide responses </w:t>
      </w:r>
      <w:r>
        <w:rPr>
          <w:i/>
          <w:u w:val="single"/>
        </w:rPr>
        <w:t>to</w:t>
      </w:r>
      <w:r w:rsidRPr="00860C74">
        <w:rPr>
          <w:i/>
          <w:u w:val="single"/>
        </w:rPr>
        <w:t xml:space="preserve"> items in this section unless specifically and expressly required.</w:t>
      </w:r>
    </w:p>
    <w:p w14:paraId="187F57B8" w14:textId="77777777" w:rsidR="00BC463C" w:rsidRDefault="00BC463C" w:rsidP="00C84179"/>
    <w:p w14:paraId="54738AF4" w14:textId="77777777" w:rsidR="00860C74" w:rsidRDefault="00860C74" w:rsidP="00C84179"/>
    <w:p w14:paraId="2C8B4F07" w14:textId="77777777" w:rsidR="00DE5F6D" w:rsidRDefault="00761FAC" w:rsidP="00660571">
      <w:pPr>
        <w:pStyle w:val="ListParagraph"/>
        <w:numPr>
          <w:ilvl w:val="0"/>
          <w:numId w:val="23"/>
        </w:numPr>
        <w:rPr>
          <w:b/>
          <w:u w:val="single"/>
        </w:rPr>
      </w:pPr>
      <w:r>
        <w:rPr>
          <w:b/>
          <w:u w:val="single"/>
        </w:rPr>
        <w:t>INTRODUCTION</w:t>
      </w:r>
    </w:p>
    <w:p w14:paraId="190E2364" w14:textId="77777777" w:rsidR="00E243A9" w:rsidRDefault="001E3CC0" w:rsidP="00E243A9">
      <w:pPr>
        <w:pStyle w:val="ListParagraph"/>
        <w:ind w:left="547"/>
        <w:rPr>
          <w:rFonts w:cs="Arial"/>
        </w:rPr>
      </w:pPr>
      <w:r w:rsidRPr="7D1A8D4F">
        <w:rPr>
          <w:rFonts w:cs="Arial"/>
        </w:rPr>
        <w:t xml:space="preserve">The Arkansas </w:t>
      </w:r>
      <w:r w:rsidR="00EB706A" w:rsidRPr="7D1A8D4F">
        <w:rPr>
          <w:rFonts w:cs="Arial"/>
        </w:rPr>
        <w:t>Adult Learning Resource Center</w:t>
      </w:r>
      <w:r w:rsidRPr="7D1A8D4F">
        <w:rPr>
          <w:rFonts w:cs="Arial"/>
        </w:rPr>
        <w:t xml:space="preserve"> seeks a vendor to provide an on-line</w:t>
      </w:r>
      <w:r w:rsidR="004149FD" w:rsidRPr="7D1A8D4F">
        <w:rPr>
          <w:rFonts w:cs="Arial"/>
        </w:rPr>
        <w:t xml:space="preserve"> (web portal with sign in)</w:t>
      </w:r>
      <w:r w:rsidRPr="7D1A8D4F">
        <w:rPr>
          <w:rFonts w:cs="Arial"/>
        </w:rPr>
        <w:t xml:space="preserve"> </w:t>
      </w:r>
      <w:r w:rsidR="009A6B69" w:rsidRPr="7D1A8D4F">
        <w:rPr>
          <w:rFonts w:cs="Arial"/>
        </w:rPr>
        <w:t xml:space="preserve">Grants and Fiscal </w:t>
      </w:r>
      <w:r w:rsidR="00636624" w:rsidRPr="7D1A8D4F">
        <w:rPr>
          <w:rFonts w:cs="Arial"/>
        </w:rPr>
        <w:t xml:space="preserve">Management System to enable funded Adult Education </w:t>
      </w:r>
      <w:r w:rsidR="00EB706A" w:rsidRPr="7D1A8D4F">
        <w:rPr>
          <w:rFonts w:cs="Arial"/>
        </w:rPr>
        <w:t xml:space="preserve">and Literacy </w:t>
      </w:r>
      <w:r w:rsidR="00636624" w:rsidRPr="7D1A8D4F">
        <w:rPr>
          <w:rFonts w:cs="Arial"/>
        </w:rPr>
        <w:t xml:space="preserve">programs </w:t>
      </w:r>
      <w:r w:rsidR="006B3108" w:rsidRPr="7D1A8D4F">
        <w:rPr>
          <w:rFonts w:cs="Arial"/>
        </w:rPr>
        <w:t xml:space="preserve">to enter and track </w:t>
      </w:r>
      <w:r w:rsidR="009A6B69" w:rsidRPr="7D1A8D4F">
        <w:rPr>
          <w:rFonts w:cs="Arial"/>
        </w:rPr>
        <w:t xml:space="preserve">grants and financial expenditures. </w:t>
      </w:r>
    </w:p>
    <w:p w14:paraId="347BC526" w14:textId="4F6FCD8E" w:rsidR="004D3810" w:rsidRPr="004D3810" w:rsidRDefault="004D3810" w:rsidP="7D1A8D4F">
      <w:pPr>
        <w:pStyle w:val="ListParagraph"/>
        <w:ind w:left="547"/>
        <w:rPr>
          <w:rFonts w:cs="Arial"/>
        </w:rPr>
      </w:pPr>
    </w:p>
    <w:p w14:paraId="06BBA33E" w14:textId="7AC52843" w:rsidR="004D3810" w:rsidRPr="004D3810" w:rsidRDefault="004D3810" w:rsidP="7D1A8D4F">
      <w:pPr>
        <w:pStyle w:val="ListParagraph"/>
        <w:ind w:left="547"/>
        <w:rPr>
          <w:rFonts w:cs="Arial"/>
        </w:rPr>
      </w:pPr>
    </w:p>
    <w:p w14:paraId="61A59438" w14:textId="77777777" w:rsidR="00E243A9" w:rsidRPr="00E243A9" w:rsidRDefault="00E243A9" w:rsidP="00660571">
      <w:pPr>
        <w:pStyle w:val="ListParagraph"/>
        <w:numPr>
          <w:ilvl w:val="0"/>
          <w:numId w:val="23"/>
        </w:numPr>
        <w:rPr>
          <w:b/>
          <w:u w:val="single"/>
        </w:rPr>
      </w:pPr>
      <w:r w:rsidRPr="003754B7">
        <w:rPr>
          <w:rFonts w:cs="Arial"/>
          <w:b/>
          <w:u w:val="single"/>
        </w:rPr>
        <w:t xml:space="preserve">SYSTEM </w:t>
      </w:r>
      <w:r w:rsidR="00637AC6">
        <w:rPr>
          <w:rFonts w:cs="Arial"/>
          <w:b/>
          <w:u w:val="single"/>
        </w:rPr>
        <w:t>CAPABILITIES</w:t>
      </w:r>
    </w:p>
    <w:p w14:paraId="066E0F05" w14:textId="77777777" w:rsidR="002B34AF" w:rsidRPr="00040566" w:rsidRDefault="00040566" w:rsidP="00660571">
      <w:pPr>
        <w:pStyle w:val="ListParagraph"/>
        <w:numPr>
          <w:ilvl w:val="1"/>
          <w:numId w:val="23"/>
        </w:numPr>
        <w:contextualSpacing/>
        <w:rPr>
          <w:rFonts w:cs="Arial"/>
          <w:b/>
          <w:u w:val="single"/>
        </w:rPr>
      </w:pPr>
      <w:r>
        <w:rPr>
          <w:rFonts w:cs="Arial"/>
          <w:b/>
          <w:u w:val="single"/>
        </w:rPr>
        <w:t>GENERAL</w:t>
      </w:r>
    </w:p>
    <w:p w14:paraId="464FCBC1" w14:textId="77777777" w:rsidR="002B34AF" w:rsidRPr="00637AC6" w:rsidRDefault="002B34AF" w:rsidP="002B34AF">
      <w:pPr>
        <w:pStyle w:val="ListParagraph"/>
        <w:ind w:left="936"/>
        <w:contextualSpacing/>
        <w:rPr>
          <w:rFonts w:cs="Arial"/>
        </w:rPr>
      </w:pPr>
    </w:p>
    <w:p w14:paraId="3B952272" w14:textId="77777777" w:rsidR="00F37077" w:rsidRPr="00FE1E64" w:rsidRDefault="00F37077" w:rsidP="00660571">
      <w:pPr>
        <w:numPr>
          <w:ilvl w:val="0"/>
          <w:numId w:val="44"/>
        </w:numPr>
        <w:ind w:left="1170"/>
        <w:rPr>
          <w:rFonts w:cs="Arial"/>
        </w:rPr>
      </w:pPr>
      <w:r w:rsidRPr="00FE1E64">
        <w:rPr>
          <w:rFonts w:eastAsia="Calibri" w:cs="Arial"/>
          <w:color w:val="000000"/>
        </w:rPr>
        <w:t xml:space="preserve">Track all </w:t>
      </w:r>
      <w:r w:rsidRPr="00FE1E64">
        <w:rPr>
          <w:rFonts w:cs="Arial"/>
        </w:rPr>
        <w:t>grantees</w:t>
      </w:r>
      <w:r w:rsidRPr="00FE1E64">
        <w:rPr>
          <w:rFonts w:eastAsia="Calibri" w:cs="Arial"/>
          <w:color w:val="000000"/>
        </w:rPr>
        <w:t>, influencer, partner contact information including organizational and individual information with flexible tools for tagging different types</w:t>
      </w:r>
    </w:p>
    <w:p w14:paraId="3E028344" w14:textId="77777777" w:rsidR="00F37077" w:rsidRPr="00FE1E64" w:rsidRDefault="00F37077" w:rsidP="00660571">
      <w:pPr>
        <w:numPr>
          <w:ilvl w:val="0"/>
          <w:numId w:val="44"/>
        </w:numPr>
        <w:ind w:left="1170"/>
        <w:rPr>
          <w:rFonts w:cs="Arial"/>
        </w:rPr>
      </w:pPr>
      <w:r w:rsidRPr="00FE1E64">
        <w:rPr>
          <w:rFonts w:eastAsia="Calibri" w:cs="Arial"/>
          <w:color w:val="000000"/>
        </w:rPr>
        <w:t>Provide a flexible mechanism to keep track of agencies, sub-agencies, and funding mechanisms our BD teams may pursue</w:t>
      </w:r>
    </w:p>
    <w:p w14:paraId="126110B4" w14:textId="77777777" w:rsidR="00F37077" w:rsidRPr="00FE1E64" w:rsidRDefault="00F37077" w:rsidP="00660571">
      <w:pPr>
        <w:numPr>
          <w:ilvl w:val="0"/>
          <w:numId w:val="44"/>
        </w:numPr>
        <w:ind w:left="1170"/>
        <w:rPr>
          <w:rFonts w:cs="Arial"/>
        </w:rPr>
      </w:pPr>
      <w:r w:rsidRPr="00FE1E64">
        <w:rPr>
          <w:rFonts w:eastAsia="Calibri" w:cs="Arial"/>
          <w:color w:val="000000"/>
        </w:rPr>
        <w:t>Track and record all donor communications (emails, calls, social media interactions, and other communications)</w:t>
      </w:r>
    </w:p>
    <w:p w14:paraId="4A1B5FB2" w14:textId="77777777" w:rsidR="00F37077" w:rsidRPr="00FE1E64" w:rsidRDefault="00F37077" w:rsidP="00660571">
      <w:pPr>
        <w:numPr>
          <w:ilvl w:val="0"/>
          <w:numId w:val="44"/>
        </w:numPr>
        <w:ind w:left="1170"/>
        <w:rPr>
          <w:rFonts w:cs="Arial"/>
        </w:rPr>
      </w:pPr>
      <w:r w:rsidRPr="556C2284">
        <w:rPr>
          <w:rFonts w:eastAsia="Calibri" w:cs="Arial"/>
          <w:color w:val="000000" w:themeColor="text1"/>
        </w:rPr>
        <w:t>Provide ability to track funding opportunities and provide a unified database of current funding opportunities that are entered by our team</w:t>
      </w:r>
    </w:p>
    <w:p w14:paraId="384E496C" w14:textId="77777777" w:rsidR="00541B2C" w:rsidRPr="0077704A" w:rsidRDefault="00541B2C" w:rsidP="00660571">
      <w:pPr>
        <w:numPr>
          <w:ilvl w:val="0"/>
          <w:numId w:val="44"/>
        </w:numPr>
        <w:autoSpaceDE w:val="0"/>
        <w:autoSpaceDN w:val="0"/>
        <w:adjustRightInd w:val="0"/>
        <w:ind w:left="1170"/>
        <w:rPr>
          <w:rFonts w:cs="Arial"/>
        </w:rPr>
      </w:pPr>
      <w:r w:rsidRPr="0077704A">
        <w:rPr>
          <w:rFonts w:cs="Arial"/>
        </w:rPr>
        <w:t>Must be consistent with the U.S. Department of Education and the U.S. Department of Labor, and the Americans with Disabilities Act.</w:t>
      </w:r>
    </w:p>
    <w:p w14:paraId="29D50266" w14:textId="77777777" w:rsidR="00541B2C" w:rsidRPr="0077704A" w:rsidRDefault="00541B2C" w:rsidP="00660571">
      <w:pPr>
        <w:numPr>
          <w:ilvl w:val="0"/>
          <w:numId w:val="44"/>
        </w:numPr>
        <w:autoSpaceDE w:val="0"/>
        <w:autoSpaceDN w:val="0"/>
        <w:adjustRightInd w:val="0"/>
        <w:ind w:left="1170"/>
        <w:rPr>
          <w:rFonts w:cs="Arial"/>
        </w:rPr>
      </w:pPr>
      <w:r w:rsidRPr="0077704A">
        <w:rPr>
          <w:rFonts w:cs="Arial"/>
        </w:rPr>
        <w:t>Must comply with the State of Arkansas Accessibility Act (Act 1227 of 1999 and Act 1301 of 2003) and provide a detailed plan to ensure that the product is accessible and/or a validation of concept demonstration.</w:t>
      </w:r>
    </w:p>
    <w:p w14:paraId="22DFE448" w14:textId="77777777" w:rsidR="00541B2C" w:rsidRPr="0077704A" w:rsidRDefault="00541B2C" w:rsidP="00660571">
      <w:pPr>
        <w:numPr>
          <w:ilvl w:val="0"/>
          <w:numId w:val="44"/>
        </w:numPr>
        <w:autoSpaceDE w:val="0"/>
        <w:autoSpaceDN w:val="0"/>
        <w:adjustRightInd w:val="0"/>
        <w:ind w:left="1170"/>
        <w:rPr>
          <w:rFonts w:cs="Arial"/>
        </w:rPr>
      </w:pPr>
      <w:r w:rsidRPr="0077704A">
        <w:rPr>
          <w:rFonts w:cs="Arial"/>
        </w:rPr>
        <w:t xml:space="preserve">Must meet all requirements for the State of Arkansas Shared Technical Architecture Program, which is a set of policies and standards that can be viewed at </w:t>
      </w:r>
      <w:hyperlink r:id="rId18">
        <w:r w:rsidRPr="0077704A">
          <w:rPr>
            <w:rStyle w:val="Hyperlink"/>
            <w:rFonts w:eastAsiaTheme="majorEastAsia" w:cs="Arial"/>
          </w:rPr>
          <w:t>http://www.dis.arkansas.gov/Pages/default.aspx</w:t>
        </w:r>
      </w:hyperlink>
      <w:r w:rsidRPr="0077704A">
        <w:rPr>
          <w:rFonts w:cs="Arial"/>
        </w:rPr>
        <w:t xml:space="preserve"> . Only those standards that are fully promulgated or have been approved by the Governor’s Office apply to this solution.</w:t>
      </w:r>
    </w:p>
    <w:p w14:paraId="56947EDC" w14:textId="77777777" w:rsidR="00703A3D" w:rsidRPr="0077704A" w:rsidRDefault="009A6B69" w:rsidP="00660571">
      <w:pPr>
        <w:numPr>
          <w:ilvl w:val="0"/>
          <w:numId w:val="44"/>
        </w:numPr>
        <w:ind w:left="1170"/>
        <w:rPr>
          <w:rFonts w:cs="Arial"/>
        </w:rPr>
      </w:pPr>
      <w:r w:rsidRPr="0077704A">
        <w:rPr>
          <w:rFonts w:cs="Arial"/>
        </w:rPr>
        <w:t xml:space="preserve">Must be able to manage all aspects of the Request for Proposal (RFP) Process. </w:t>
      </w:r>
    </w:p>
    <w:p w14:paraId="1629E465" w14:textId="77777777" w:rsidR="009A6B69" w:rsidRPr="0077704A" w:rsidRDefault="009A6B69" w:rsidP="00660571">
      <w:pPr>
        <w:numPr>
          <w:ilvl w:val="0"/>
          <w:numId w:val="44"/>
        </w:numPr>
        <w:ind w:left="1170"/>
        <w:rPr>
          <w:rFonts w:cs="Arial"/>
        </w:rPr>
      </w:pPr>
      <w:r w:rsidRPr="0077704A">
        <w:rPr>
          <w:rFonts w:cs="Arial"/>
        </w:rPr>
        <w:t xml:space="preserve">Must be able to see status of applicants at any time. </w:t>
      </w:r>
    </w:p>
    <w:p w14:paraId="3B9AEBA4" w14:textId="77777777" w:rsidR="009A6B69" w:rsidRPr="0077704A" w:rsidRDefault="009A6B69" w:rsidP="00660571">
      <w:pPr>
        <w:numPr>
          <w:ilvl w:val="0"/>
          <w:numId w:val="44"/>
        </w:numPr>
        <w:ind w:left="1170"/>
        <w:rPr>
          <w:rFonts w:cs="Arial"/>
        </w:rPr>
      </w:pPr>
      <w:r w:rsidRPr="0077704A">
        <w:rPr>
          <w:rFonts w:cs="Arial"/>
        </w:rPr>
        <w:t>Must be able to track specific use of funds.</w:t>
      </w:r>
    </w:p>
    <w:p w14:paraId="7597E0F2" w14:textId="77777777" w:rsidR="00703A3D" w:rsidRPr="0077704A" w:rsidRDefault="00703A3D" w:rsidP="00660571">
      <w:pPr>
        <w:numPr>
          <w:ilvl w:val="0"/>
          <w:numId w:val="44"/>
        </w:numPr>
        <w:ind w:left="1170"/>
        <w:rPr>
          <w:rFonts w:cs="Arial"/>
        </w:rPr>
      </w:pPr>
      <w:r w:rsidRPr="0077704A">
        <w:rPr>
          <w:rFonts w:cs="Arial"/>
        </w:rPr>
        <w:t>Must assure that all federal and local reports reflect the most recent data.</w:t>
      </w:r>
    </w:p>
    <w:p w14:paraId="26D0CD1D" w14:textId="77777777" w:rsidR="00703A3D" w:rsidRPr="0077704A" w:rsidRDefault="00703A3D" w:rsidP="00660571">
      <w:pPr>
        <w:numPr>
          <w:ilvl w:val="0"/>
          <w:numId w:val="44"/>
        </w:numPr>
        <w:ind w:left="1170"/>
        <w:rPr>
          <w:rFonts w:cs="Arial"/>
        </w:rPr>
      </w:pPr>
      <w:r w:rsidRPr="0077704A">
        <w:rPr>
          <w:rFonts w:cs="Arial"/>
        </w:rPr>
        <w:t>Must assure that data is instantly accessible for reporting purposes.</w:t>
      </w:r>
    </w:p>
    <w:p w14:paraId="1DA037B9" w14:textId="77777777" w:rsidR="00703A3D" w:rsidRPr="0077704A" w:rsidRDefault="00703A3D" w:rsidP="00660571">
      <w:pPr>
        <w:numPr>
          <w:ilvl w:val="0"/>
          <w:numId w:val="44"/>
        </w:numPr>
        <w:ind w:left="1170"/>
        <w:rPr>
          <w:rFonts w:cs="Arial"/>
        </w:rPr>
      </w:pPr>
      <w:r w:rsidRPr="0077704A">
        <w:rPr>
          <w:rFonts w:cs="Arial"/>
        </w:rPr>
        <w:t>Must provide access to data, data entry and reporting functionality 24-7.</w:t>
      </w:r>
    </w:p>
    <w:p w14:paraId="3382A365" w14:textId="77777777" w:rsidR="00703A3D" w:rsidRPr="00860D51" w:rsidRDefault="00703A3D" w:rsidP="0061441F">
      <w:pPr>
        <w:autoSpaceDE w:val="0"/>
        <w:autoSpaceDN w:val="0"/>
        <w:adjustRightInd w:val="0"/>
        <w:rPr>
          <w:rFonts w:cs="Arial"/>
          <w:bCs/>
        </w:rPr>
      </w:pPr>
    </w:p>
    <w:p w14:paraId="5C71F136" w14:textId="77777777" w:rsidR="00834192" w:rsidRPr="00AE046A" w:rsidRDefault="00834192" w:rsidP="00AE046A">
      <w:pPr>
        <w:rPr>
          <w:b/>
          <w:u w:val="single"/>
        </w:rPr>
      </w:pPr>
    </w:p>
    <w:p w14:paraId="7AA91209" w14:textId="77777777" w:rsidR="00464EAC" w:rsidRPr="00040566" w:rsidRDefault="009258B3" w:rsidP="00660571">
      <w:pPr>
        <w:pStyle w:val="ListParagraph"/>
        <w:numPr>
          <w:ilvl w:val="1"/>
          <w:numId w:val="23"/>
        </w:numPr>
        <w:rPr>
          <w:b/>
          <w:u w:val="single"/>
        </w:rPr>
      </w:pPr>
      <w:r>
        <w:rPr>
          <w:rFonts w:cs="Arial"/>
          <w:b/>
          <w:u w:val="single"/>
        </w:rPr>
        <w:t>DEVELOPMENT</w:t>
      </w:r>
    </w:p>
    <w:p w14:paraId="62199465" w14:textId="77777777" w:rsidR="00F37077" w:rsidRPr="00C244E3" w:rsidRDefault="00F37077" w:rsidP="00F37077">
      <w:pPr>
        <w:tabs>
          <w:tab w:val="left" w:pos="1170"/>
        </w:tabs>
        <w:rPr>
          <w:rFonts w:cs="Arial"/>
        </w:rPr>
      </w:pPr>
    </w:p>
    <w:p w14:paraId="667D4038" w14:textId="77777777" w:rsidR="00C244E3" w:rsidRPr="00BA3976" w:rsidRDefault="00C244E3" w:rsidP="00660571">
      <w:pPr>
        <w:numPr>
          <w:ilvl w:val="0"/>
          <w:numId w:val="45"/>
        </w:numPr>
        <w:ind w:left="1170"/>
        <w:rPr>
          <w:rFonts w:cs="Arial"/>
        </w:rPr>
      </w:pPr>
      <w:r w:rsidRPr="00BA3976">
        <w:rPr>
          <w:rFonts w:eastAsia="Calibri" w:cs="Arial"/>
          <w:color w:val="000000"/>
        </w:rPr>
        <w:t>Track all grant proposals in progress including tracking status, deadlines, key participants working on proposal development</w:t>
      </w:r>
    </w:p>
    <w:p w14:paraId="1698DD56" w14:textId="77777777" w:rsidR="00C244E3" w:rsidRPr="00BA3976" w:rsidRDefault="00C244E3" w:rsidP="00660571">
      <w:pPr>
        <w:numPr>
          <w:ilvl w:val="0"/>
          <w:numId w:val="45"/>
        </w:numPr>
        <w:ind w:left="1170"/>
        <w:rPr>
          <w:rFonts w:cs="Arial"/>
        </w:rPr>
      </w:pPr>
      <w:r w:rsidRPr="00BA3976">
        <w:rPr>
          <w:rFonts w:eastAsia="Calibri" w:cs="Arial"/>
          <w:color w:val="000000"/>
        </w:rPr>
        <w:t>Manage all documents associated with proposals under development and support collaboration on proposal development</w:t>
      </w:r>
    </w:p>
    <w:p w14:paraId="66623F14" w14:textId="77777777" w:rsidR="00C244E3" w:rsidRPr="00BA3976" w:rsidRDefault="00C244E3" w:rsidP="00660571">
      <w:pPr>
        <w:numPr>
          <w:ilvl w:val="0"/>
          <w:numId w:val="45"/>
        </w:numPr>
        <w:ind w:left="1170"/>
        <w:rPr>
          <w:rFonts w:cs="Arial"/>
        </w:rPr>
      </w:pPr>
      <w:r w:rsidRPr="00BA3976">
        <w:rPr>
          <w:rFonts w:eastAsia="Calibri" w:cs="Arial"/>
          <w:color w:val="000000"/>
        </w:rPr>
        <w:t>Provide reports on the status of every proposal under development and progress toward submission</w:t>
      </w:r>
    </w:p>
    <w:p w14:paraId="66FBCBFD" w14:textId="77777777" w:rsidR="00C244E3" w:rsidRPr="00BA3976" w:rsidRDefault="00C244E3" w:rsidP="00660571">
      <w:pPr>
        <w:numPr>
          <w:ilvl w:val="0"/>
          <w:numId w:val="45"/>
        </w:numPr>
        <w:ind w:left="1170"/>
        <w:rPr>
          <w:rFonts w:cs="Arial"/>
        </w:rPr>
      </w:pPr>
      <w:r w:rsidRPr="00BA3976">
        <w:rPr>
          <w:rFonts w:eastAsia="Calibri" w:cs="Arial"/>
          <w:color w:val="000000"/>
        </w:rPr>
        <w:t>Integrate with Google G Suite for document management</w:t>
      </w:r>
    </w:p>
    <w:p w14:paraId="5C804116" w14:textId="77777777" w:rsidR="00C244E3" w:rsidRPr="00BA3976" w:rsidRDefault="00C244E3" w:rsidP="00660571">
      <w:pPr>
        <w:numPr>
          <w:ilvl w:val="0"/>
          <w:numId w:val="45"/>
        </w:numPr>
        <w:ind w:left="1170"/>
        <w:rPr>
          <w:rFonts w:cs="Arial"/>
        </w:rPr>
      </w:pPr>
      <w:r w:rsidRPr="00BA3976">
        <w:rPr>
          <w:rFonts w:eastAsia="Calibri" w:cs="Arial"/>
          <w:color w:val="000000"/>
        </w:rPr>
        <w:t>Record when proposals have been submitted, store files associated with the final proposals submitted</w:t>
      </w:r>
    </w:p>
    <w:p w14:paraId="78BC65FE" w14:textId="22435DAC" w:rsidR="00C244E3" w:rsidRPr="00BA3976" w:rsidRDefault="00C244E3" w:rsidP="00660571">
      <w:pPr>
        <w:numPr>
          <w:ilvl w:val="0"/>
          <w:numId w:val="45"/>
        </w:numPr>
        <w:ind w:left="1170"/>
        <w:rPr>
          <w:rFonts w:cs="Arial"/>
        </w:rPr>
      </w:pPr>
      <w:r w:rsidRPr="00BA3976">
        <w:rPr>
          <w:rFonts w:eastAsia="Calibri" w:cs="Arial"/>
          <w:color w:val="000000" w:themeColor="text1"/>
        </w:rPr>
        <w:t>Track performance and work of individual business development professionals and teams with in Search</w:t>
      </w:r>
    </w:p>
    <w:p w14:paraId="0BD2D7C5" w14:textId="77777777" w:rsidR="00F37077" w:rsidRPr="00BA3976" w:rsidRDefault="00C244E3" w:rsidP="00660571">
      <w:pPr>
        <w:numPr>
          <w:ilvl w:val="0"/>
          <w:numId w:val="45"/>
        </w:numPr>
        <w:ind w:left="1170"/>
        <w:rPr>
          <w:rFonts w:cs="Arial"/>
        </w:rPr>
      </w:pPr>
      <w:r w:rsidRPr="00BA3976">
        <w:rPr>
          <w:rFonts w:eastAsia="Calibri" w:cs="Arial"/>
          <w:color w:val="000000"/>
        </w:rPr>
        <w:t>Ability to track fundraising performances against set objectives</w:t>
      </w:r>
    </w:p>
    <w:p w14:paraId="2301AE7E" w14:textId="77777777" w:rsidR="00703A3D" w:rsidRPr="00BA3976" w:rsidRDefault="00703A3D" w:rsidP="00660571">
      <w:pPr>
        <w:numPr>
          <w:ilvl w:val="0"/>
          <w:numId w:val="45"/>
        </w:numPr>
        <w:tabs>
          <w:tab w:val="left" w:pos="1170"/>
        </w:tabs>
        <w:ind w:left="1170"/>
        <w:rPr>
          <w:rFonts w:cs="Arial"/>
        </w:rPr>
      </w:pPr>
      <w:r w:rsidRPr="00BA3976">
        <w:rPr>
          <w:rFonts w:cs="Arial"/>
        </w:rPr>
        <w:t xml:space="preserve">Permissions must be granular, allowing administrators to set specific permissions for individual users. </w:t>
      </w:r>
    </w:p>
    <w:p w14:paraId="4384F2DF" w14:textId="77777777" w:rsidR="00541B2C" w:rsidRPr="0077704A" w:rsidRDefault="00541B2C" w:rsidP="00660571">
      <w:pPr>
        <w:numPr>
          <w:ilvl w:val="0"/>
          <w:numId w:val="45"/>
        </w:numPr>
        <w:ind w:left="1170"/>
        <w:rPr>
          <w:rFonts w:cs="Arial"/>
        </w:rPr>
      </w:pPr>
      <w:r w:rsidRPr="0077704A">
        <w:rPr>
          <w:rFonts w:cs="Arial"/>
        </w:rPr>
        <w:t>Must manage user permissions through roles with specific functions. Multiple roles may be assigned to the same user.</w:t>
      </w:r>
    </w:p>
    <w:p w14:paraId="51572C4E" w14:textId="77777777" w:rsidR="00541B2C" w:rsidRPr="0077704A" w:rsidRDefault="00541B2C" w:rsidP="00660571">
      <w:pPr>
        <w:numPr>
          <w:ilvl w:val="0"/>
          <w:numId w:val="45"/>
        </w:numPr>
        <w:ind w:left="1170"/>
        <w:rPr>
          <w:rFonts w:cs="Arial"/>
        </w:rPr>
      </w:pPr>
      <w:r w:rsidRPr="0077704A">
        <w:rPr>
          <w:rFonts w:cs="Arial"/>
          <w:bCs/>
        </w:rPr>
        <w:lastRenderedPageBreak/>
        <w:t xml:space="preserve">Must </w:t>
      </w:r>
      <w:r w:rsidRPr="0077704A">
        <w:rPr>
          <w:rFonts w:cs="Arial"/>
        </w:rPr>
        <w:t xml:space="preserve">allow users with appropriate permissions to review, edit, and reject any data entered. </w:t>
      </w:r>
    </w:p>
    <w:p w14:paraId="68888332" w14:textId="77777777" w:rsidR="00C244E3" w:rsidRPr="0077704A" w:rsidRDefault="00651498" w:rsidP="00660571">
      <w:pPr>
        <w:numPr>
          <w:ilvl w:val="0"/>
          <w:numId w:val="45"/>
        </w:numPr>
        <w:ind w:left="1170"/>
        <w:rPr>
          <w:rFonts w:cs="Arial"/>
        </w:rPr>
      </w:pPr>
      <w:r w:rsidRPr="0077704A">
        <w:rPr>
          <w:rFonts w:cs="Arial"/>
        </w:rPr>
        <w:t>Must include multi-tiered user authentication and permissions.</w:t>
      </w:r>
    </w:p>
    <w:p w14:paraId="0DA123B1" w14:textId="77777777" w:rsidR="002B34AF" w:rsidRPr="00AC1795" w:rsidRDefault="002B34AF" w:rsidP="00AC1795">
      <w:pPr>
        <w:rPr>
          <w:rFonts w:cs="Arial"/>
        </w:rPr>
      </w:pPr>
    </w:p>
    <w:p w14:paraId="357D9EFB" w14:textId="77777777" w:rsidR="00343A98" w:rsidRDefault="009258B3" w:rsidP="00660571">
      <w:pPr>
        <w:pStyle w:val="ListParagraph"/>
        <w:numPr>
          <w:ilvl w:val="1"/>
          <w:numId w:val="23"/>
        </w:numPr>
        <w:contextualSpacing/>
        <w:rPr>
          <w:rFonts w:cs="Arial"/>
          <w:b/>
        </w:rPr>
      </w:pPr>
      <w:r>
        <w:rPr>
          <w:rFonts w:cs="Arial"/>
          <w:b/>
          <w:u w:val="single"/>
        </w:rPr>
        <w:t>ADMINIS</w:t>
      </w:r>
      <w:r w:rsidRPr="008B4452">
        <w:rPr>
          <w:rFonts w:cs="Arial"/>
          <w:b/>
          <w:u w:val="single"/>
        </w:rPr>
        <w:t>TRATION</w:t>
      </w:r>
    </w:p>
    <w:p w14:paraId="4C4CEA3D" w14:textId="77777777" w:rsidR="00C244E3" w:rsidRPr="00C244E3" w:rsidRDefault="00C244E3" w:rsidP="00C244E3">
      <w:pPr>
        <w:pStyle w:val="ListParagraph"/>
        <w:ind w:left="936"/>
        <w:contextualSpacing/>
        <w:rPr>
          <w:rFonts w:cs="Arial"/>
          <w:b/>
        </w:rPr>
      </w:pPr>
    </w:p>
    <w:p w14:paraId="431E309D"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Tahoma" w:cs="Arial"/>
          <w:color w:val="000000"/>
        </w:rPr>
        <w:t>Track all awarded grants, contracts, and cooperative agreements (“Awards”</w:t>
      </w:r>
      <w:r w:rsidRPr="00BA3976">
        <w:rPr>
          <w:rFonts w:eastAsia="Calibri" w:cs="Arial"/>
          <w:color w:val="000000"/>
        </w:rPr>
        <w:t>) in a way that lets us define all key meta-data for all awards.</w:t>
      </w:r>
    </w:p>
    <w:p w14:paraId="67189AF2"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Calibri" w:cs="Arial"/>
          <w:color w:val="000000"/>
        </w:rPr>
        <w:t>Store files associated with an award including documents, spreadsheets, and images.</w:t>
      </w:r>
    </w:p>
    <w:p w14:paraId="2E9F291E"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Calibri" w:cs="Arial"/>
          <w:color w:val="000000"/>
        </w:rPr>
        <w:t xml:space="preserve">Support the flexible creation of a calendar of key deadlines for each grant, showing </w:t>
      </w:r>
      <w:r w:rsidRPr="00BA3976">
        <w:rPr>
          <w:rFonts w:eastAsia="Tahoma" w:cs="Arial"/>
          <w:color w:val="000000"/>
        </w:rPr>
        <w:t>key grants’ manageme</w:t>
      </w:r>
      <w:r w:rsidRPr="00BA3976">
        <w:rPr>
          <w:rFonts w:eastAsia="Calibri" w:cs="Arial"/>
          <w:color w:val="000000"/>
        </w:rPr>
        <w:t>nt steps, documents and deadlines, including reporting deadlines and status, and send reminders and notifications for failure to complete;</w:t>
      </w:r>
    </w:p>
    <w:p w14:paraId="2CC6AE81"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Calibri" w:cs="Arial"/>
          <w:color w:val="000000"/>
        </w:rPr>
        <w:t>Maintain organogram and key points of contact on each grant, for notifications</w:t>
      </w:r>
    </w:p>
    <w:p w14:paraId="1FB517DE"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Tahoma" w:cs="Arial"/>
          <w:color w:val="000000"/>
        </w:rPr>
        <w:t xml:space="preserve">Integrate task management for Awards’ </w:t>
      </w:r>
      <w:r w:rsidRPr="00BA3976">
        <w:rPr>
          <w:rFonts w:eastAsia="Calibri" w:cs="Arial"/>
          <w:color w:val="000000"/>
        </w:rPr>
        <w:t>start-up and close-out into the system, based on pre-</w:t>
      </w:r>
      <w:r w:rsidRPr="00BA3976">
        <w:rPr>
          <w:rFonts w:eastAsia="Tahoma" w:cs="Arial"/>
          <w:color w:val="000000"/>
        </w:rPr>
        <w:t xml:space="preserve">defined project templates (task checklists). </w:t>
      </w:r>
    </w:p>
    <w:p w14:paraId="0C7360F6" w14:textId="77777777" w:rsidR="00C244E3" w:rsidRPr="00BA3976" w:rsidRDefault="00C244E3" w:rsidP="00660571">
      <w:pPr>
        <w:numPr>
          <w:ilvl w:val="0"/>
          <w:numId w:val="46"/>
        </w:numPr>
        <w:autoSpaceDE w:val="0"/>
        <w:autoSpaceDN w:val="0"/>
        <w:adjustRightInd w:val="0"/>
        <w:ind w:left="1170"/>
        <w:rPr>
          <w:rFonts w:cs="Arial"/>
          <w:bCs/>
        </w:rPr>
      </w:pPr>
      <w:proofErr w:type="gramStart"/>
      <w:r w:rsidRPr="00BA3976">
        <w:rPr>
          <w:rFonts w:eastAsia="Tahoma" w:cs="Arial"/>
          <w:color w:val="000000"/>
        </w:rPr>
        <w:t>Ideally</w:t>
      </w:r>
      <w:proofErr w:type="gramEnd"/>
      <w:r w:rsidRPr="00BA3976">
        <w:rPr>
          <w:rFonts w:eastAsia="Tahoma" w:cs="Arial"/>
          <w:color w:val="000000"/>
        </w:rPr>
        <w:t xml:space="preserve"> we’d like to see </w:t>
      </w:r>
      <w:r w:rsidRPr="00BA3976">
        <w:rPr>
          <w:rFonts w:eastAsia="Calibri" w:cs="Arial"/>
          <w:color w:val="000000"/>
        </w:rPr>
        <w:t>support for this or clear integration with an enter</w:t>
      </w:r>
      <w:r w:rsidRPr="00BA3976">
        <w:rPr>
          <w:rFonts w:cs="Arial"/>
          <w:color w:val="000000"/>
        </w:rPr>
        <w:t>prise project management system</w:t>
      </w:r>
    </w:p>
    <w:p w14:paraId="5C825B55"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Calibri" w:cs="Arial"/>
          <w:color w:val="000000"/>
        </w:rPr>
        <w:t>(Optional) integrate with Adaptive Insights to provide visibility into budget forecast.</w:t>
      </w:r>
    </w:p>
    <w:p w14:paraId="4B64C97D" w14:textId="77777777" w:rsidR="00C244E3" w:rsidRPr="00BA3976" w:rsidRDefault="00C244E3" w:rsidP="00660571">
      <w:pPr>
        <w:numPr>
          <w:ilvl w:val="0"/>
          <w:numId w:val="46"/>
        </w:numPr>
        <w:autoSpaceDE w:val="0"/>
        <w:autoSpaceDN w:val="0"/>
        <w:adjustRightInd w:val="0"/>
        <w:ind w:left="1170"/>
        <w:rPr>
          <w:rFonts w:cs="Arial"/>
          <w:bCs/>
        </w:rPr>
      </w:pPr>
      <w:r w:rsidRPr="00BA3976">
        <w:rPr>
          <w:rFonts w:eastAsia="Calibri" w:cs="Arial"/>
          <w:color w:val="000000"/>
        </w:rPr>
        <w:t xml:space="preserve">Pull and report financial data on each grant including Budget vs Actual </w:t>
      </w:r>
    </w:p>
    <w:p w14:paraId="6E128A95" w14:textId="77777777" w:rsidR="00C244E3" w:rsidRPr="00BA3976" w:rsidRDefault="00C244E3" w:rsidP="00660571">
      <w:pPr>
        <w:numPr>
          <w:ilvl w:val="0"/>
          <w:numId w:val="46"/>
        </w:numPr>
        <w:autoSpaceDE w:val="0"/>
        <w:autoSpaceDN w:val="0"/>
        <w:adjustRightInd w:val="0"/>
        <w:ind w:left="1170"/>
        <w:rPr>
          <w:rFonts w:cs="Arial"/>
        </w:rPr>
      </w:pPr>
      <w:r w:rsidRPr="00BA3976">
        <w:rPr>
          <w:rFonts w:eastAsia="Calibri" w:cs="Arial"/>
          <w:color w:val="000000"/>
        </w:rPr>
        <w:t xml:space="preserve">Track Monitoring &amp; Evaluation (M&amp;E) requirements and deadlines under the Award, host M&amp;E information including </w:t>
      </w:r>
      <w:proofErr w:type="spellStart"/>
      <w:r w:rsidRPr="00BA3976">
        <w:rPr>
          <w:rFonts w:eastAsia="Calibri" w:cs="Arial"/>
          <w:color w:val="000000"/>
        </w:rPr>
        <w:t>logframes</w:t>
      </w:r>
      <w:proofErr w:type="spellEnd"/>
      <w:r w:rsidRPr="00BA3976">
        <w:rPr>
          <w:rFonts w:eastAsia="Calibri" w:cs="Arial"/>
          <w:color w:val="000000"/>
        </w:rPr>
        <w:t>, output tracking, and the ability to track availability of M&amp;E plans and tools, tracking their availability as well as progress towards standard and project-specific performance indicators over time</w:t>
      </w:r>
    </w:p>
    <w:p w14:paraId="042DCE8A" w14:textId="77777777" w:rsidR="00C244E3" w:rsidRPr="00BA3976" w:rsidRDefault="00C244E3" w:rsidP="00660571">
      <w:pPr>
        <w:numPr>
          <w:ilvl w:val="0"/>
          <w:numId w:val="46"/>
        </w:numPr>
        <w:autoSpaceDE w:val="0"/>
        <w:autoSpaceDN w:val="0"/>
        <w:adjustRightInd w:val="0"/>
        <w:ind w:left="1170"/>
        <w:rPr>
          <w:rFonts w:cs="Arial"/>
        </w:rPr>
      </w:pPr>
      <w:r w:rsidRPr="00BA3976">
        <w:rPr>
          <w:rFonts w:eastAsia="Calibri" w:cs="Arial"/>
          <w:color w:val="000000"/>
        </w:rPr>
        <w:t>Host our research/evaluations documents and provide metadata fields to record key results into a summary of key evaluation results</w:t>
      </w:r>
    </w:p>
    <w:p w14:paraId="02A966B2" w14:textId="77777777" w:rsidR="00C244E3" w:rsidRPr="00BA3976" w:rsidRDefault="00C244E3" w:rsidP="00660571">
      <w:pPr>
        <w:numPr>
          <w:ilvl w:val="0"/>
          <w:numId w:val="46"/>
        </w:numPr>
        <w:autoSpaceDE w:val="0"/>
        <w:autoSpaceDN w:val="0"/>
        <w:adjustRightInd w:val="0"/>
        <w:ind w:left="1170"/>
        <w:rPr>
          <w:rFonts w:cs="Arial"/>
        </w:rPr>
      </w:pPr>
      <w:r w:rsidRPr="00BA3976">
        <w:rPr>
          <w:rFonts w:eastAsia="Calibri" w:cs="Arial"/>
          <w:color w:val="000000"/>
        </w:rPr>
        <w:t xml:space="preserve">Flag high or low programmatic and financial performance of a grant, sending </w:t>
      </w:r>
      <w:r w:rsidRPr="00BA3976">
        <w:rPr>
          <w:rFonts w:eastAsia="Tahoma" w:cs="Arial"/>
          <w:color w:val="000000"/>
        </w:rPr>
        <w:t>notification to the grant’s manager and regional support staff</w:t>
      </w:r>
    </w:p>
    <w:p w14:paraId="50895670" w14:textId="77777777" w:rsidR="00651498" w:rsidRPr="00860D51" w:rsidRDefault="00651498" w:rsidP="00813C2C">
      <w:pPr>
        <w:ind w:left="720"/>
        <w:rPr>
          <w:rFonts w:cs="Arial"/>
        </w:rPr>
      </w:pPr>
    </w:p>
    <w:p w14:paraId="38C1F859" w14:textId="77777777" w:rsidR="002B34AF" w:rsidRPr="002B34AF" w:rsidRDefault="002B34AF" w:rsidP="009142FC">
      <w:pPr>
        <w:pStyle w:val="ListParagraph"/>
        <w:ind w:left="1260" w:hanging="360"/>
        <w:contextualSpacing/>
        <w:rPr>
          <w:rFonts w:cs="Arial"/>
        </w:rPr>
      </w:pPr>
    </w:p>
    <w:p w14:paraId="29AE268A" w14:textId="77777777" w:rsidR="00343A98" w:rsidRPr="00040566" w:rsidRDefault="00040566" w:rsidP="00660571">
      <w:pPr>
        <w:pStyle w:val="ListParagraph"/>
        <w:numPr>
          <w:ilvl w:val="1"/>
          <w:numId w:val="23"/>
        </w:numPr>
        <w:contextualSpacing/>
        <w:rPr>
          <w:rFonts w:cs="Arial"/>
          <w:b/>
          <w:bCs/>
        </w:rPr>
      </w:pPr>
      <w:r w:rsidRPr="6ACBBA99">
        <w:rPr>
          <w:rFonts w:cs="Arial"/>
          <w:b/>
          <w:bCs/>
          <w:u w:val="single"/>
        </w:rPr>
        <w:t>TRAINING AND SUPPORT</w:t>
      </w:r>
    </w:p>
    <w:p w14:paraId="5D09245C" w14:textId="575C5827" w:rsidR="6ACBBA99" w:rsidRDefault="6ACBBA99" w:rsidP="6ACBBA99">
      <w:pPr>
        <w:tabs>
          <w:tab w:val="left" w:pos="1170"/>
        </w:tabs>
        <w:ind w:left="450"/>
        <w:rPr>
          <w:rFonts w:cs="Arial"/>
          <w:highlight w:val="yellow"/>
        </w:rPr>
      </w:pPr>
    </w:p>
    <w:p w14:paraId="1C172271" w14:textId="77777777" w:rsidR="00813C2C" w:rsidRPr="0077704A" w:rsidRDefault="00813C2C" w:rsidP="00660571">
      <w:pPr>
        <w:numPr>
          <w:ilvl w:val="0"/>
          <w:numId w:val="47"/>
        </w:numPr>
        <w:tabs>
          <w:tab w:val="left" w:pos="1170"/>
        </w:tabs>
        <w:ind w:left="1170"/>
        <w:rPr>
          <w:rFonts w:cs="Arial"/>
        </w:rPr>
      </w:pPr>
      <w:r w:rsidRPr="0077704A">
        <w:rPr>
          <w:rFonts w:cs="Arial"/>
        </w:rPr>
        <w:t>Must include hands on training that addresses using the actual/live system.</w:t>
      </w:r>
    </w:p>
    <w:p w14:paraId="7AB471FC" w14:textId="77777777" w:rsidR="00813C2C" w:rsidRPr="0077704A" w:rsidRDefault="00813C2C" w:rsidP="00660571">
      <w:pPr>
        <w:numPr>
          <w:ilvl w:val="0"/>
          <w:numId w:val="47"/>
        </w:numPr>
        <w:tabs>
          <w:tab w:val="left" w:pos="1170"/>
        </w:tabs>
        <w:ind w:left="1170"/>
        <w:rPr>
          <w:rFonts w:cs="Arial"/>
        </w:rPr>
      </w:pPr>
      <w:r w:rsidRPr="0077704A">
        <w:rPr>
          <w:rFonts w:cs="Arial"/>
        </w:rPr>
        <w:t>Must include comprehensive online/real time help section.</w:t>
      </w:r>
    </w:p>
    <w:p w14:paraId="31B68E00" w14:textId="77777777" w:rsidR="0010548F" w:rsidRPr="0077704A" w:rsidRDefault="0010548F" w:rsidP="00660571">
      <w:pPr>
        <w:numPr>
          <w:ilvl w:val="0"/>
          <w:numId w:val="47"/>
        </w:numPr>
        <w:tabs>
          <w:tab w:val="left" w:pos="1170"/>
        </w:tabs>
        <w:ind w:left="1170"/>
        <w:rPr>
          <w:rFonts w:cs="Arial"/>
        </w:rPr>
      </w:pPr>
      <w:r w:rsidRPr="0077704A">
        <w:rPr>
          <w:rFonts w:cs="Arial"/>
        </w:rPr>
        <w:t>Must include online/updated user manual/guidelines.</w:t>
      </w:r>
    </w:p>
    <w:p w14:paraId="0A766F6F" w14:textId="77777777" w:rsidR="00813C2C" w:rsidRPr="0077704A" w:rsidRDefault="00813C2C" w:rsidP="00660571">
      <w:pPr>
        <w:numPr>
          <w:ilvl w:val="0"/>
          <w:numId w:val="47"/>
        </w:numPr>
        <w:tabs>
          <w:tab w:val="left" w:pos="1170"/>
        </w:tabs>
        <w:ind w:left="1170"/>
        <w:rPr>
          <w:rFonts w:cs="Arial"/>
        </w:rPr>
      </w:pPr>
      <w:r w:rsidRPr="0077704A">
        <w:rPr>
          <w:rFonts w:cs="Arial"/>
        </w:rPr>
        <w:t>Must provide online training courses when applicable.</w:t>
      </w:r>
    </w:p>
    <w:p w14:paraId="467F5989" w14:textId="77777777" w:rsidR="00813C2C" w:rsidRPr="0077704A" w:rsidRDefault="00813C2C" w:rsidP="00660571">
      <w:pPr>
        <w:numPr>
          <w:ilvl w:val="0"/>
          <w:numId w:val="47"/>
        </w:numPr>
        <w:tabs>
          <w:tab w:val="left" w:pos="1170"/>
        </w:tabs>
        <w:ind w:left="1170"/>
        <w:rPr>
          <w:rFonts w:cs="Arial"/>
        </w:rPr>
      </w:pPr>
      <w:r w:rsidRPr="0077704A">
        <w:rPr>
          <w:rFonts w:cs="Arial"/>
        </w:rPr>
        <w:t xml:space="preserve">Vendor must have fully operational, demonstration model of the system in place at the time of bid. </w:t>
      </w:r>
    </w:p>
    <w:p w14:paraId="64F9BA14" w14:textId="77777777" w:rsidR="00813C2C" w:rsidRPr="0077704A" w:rsidRDefault="00813C2C" w:rsidP="00660571">
      <w:pPr>
        <w:numPr>
          <w:ilvl w:val="0"/>
          <w:numId w:val="47"/>
        </w:numPr>
        <w:tabs>
          <w:tab w:val="left" w:pos="1170"/>
        </w:tabs>
        <w:ind w:left="1170"/>
        <w:rPr>
          <w:rFonts w:cs="Arial"/>
        </w:rPr>
      </w:pPr>
      <w:r w:rsidRPr="0077704A">
        <w:rPr>
          <w:rFonts w:cs="Arial"/>
        </w:rPr>
        <w:t>Vendor must complete installation and training within 90 days of bid award date.</w:t>
      </w:r>
    </w:p>
    <w:p w14:paraId="28F0FFDF" w14:textId="1EB86C68" w:rsidR="002B34AF" w:rsidRPr="0077704A" w:rsidRDefault="00813C2C" w:rsidP="00660571">
      <w:pPr>
        <w:numPr>
          <w:ilvl w:val="0"/>
          <w:numId w:val="47"/>
        </w:numPr>
        <w:tabs>
          <w:tab w:val="left" w:pos="1170"/>
        </w:tabs>
        <w:ind w:left="1170"/>
        <w:contextualSpacing/>
        <w:rPr>
          <w:rFonts w:cs="Arial"/>
        </w:rPr>
      </w:pPr>
      <w:r w:rsidRPr="0077704A">
        <w:rPr>
          <w:rFonts w:cs="Arial"/>
        </w:rPr>
        <w:t>Must be able to provide one or more active references for software.</w:t>
      </w:r>
    </w:p>
    <w:p w14:paraId="03CB3A89" w14:textId="770D9012" w:rsidR="002B34AF" w:rsidRPr="0077704A" w:rsidRDefault="62EA6ED8" w:rsidP="00660571">
      <w:pPr>
        <w:numPr>
          <w:ilvl w:val="0"/>
          <w:numId w:val="47"/>
        </w:numPr>
        <w:tabs>
          <w:tab w:val="left" w:pos="1170"/>
        </w:tabs>
        <w:ind w:left="1170"/>
        <w:contextualSpacing/>
      </w:pPr>
      <w:r w:rsidRPr="0077704A">
        <w:rPr>
          <w:rFonts w:cs="Arial"/>
        </w:rPr>
        <w:t>The Prospective Contractor shall provide a Training Plan. A proposed Training Plan should be submitted as part of the Contractor’s response to this RFP. The Contractor shall submit a final Training Plan for AALRC’s review and approval within thirty (30) days of Contract Award. The proposed and final Training Plan must, at minimum, meet all requirements set forth in this section of the RFP.</w:t>
      </w:r>
    </w:p>
    <w:p w14:paraId="499AC7AD" w14:textId="1B1BC90A" w:rsidR="002B34AF" w:rsidRPr="0077704A" w:rsidRDefault="62EA6ED8" w:rsidP="00660571">
      <w:pPr>
        <w:numPr>
          <w:ilvl w:val="0"/>
          <w:numId w:val="47"/>
        </w:numPr>
        <w:tabs>
          <w:tab w:val="left" w:pos="1170"/>
        </w:tabs>
        <w:ind w:left="1170"/>
        <w:contextualSpacing/>
      </w:pPr>
      <w:r w:rsidRPr="0077704A">
        <w:rPr>
          <w:rFonts w:cs="Arial"/>
        </w:rPr>
        <w:t>Contractor shall provide all training sufficiently in advance to the “Go-Live” of the proposed System such that all Users required to be trained have had a sufficient amount of exposure to capably use the System</w:t>
      </w:r>
      <w:r w:rsidR="5FB00719" w:rsidRPr="0077704A">
        <w:rPr>
          <w:rFonts w:cs="Arial"/>
        </w:rPr>
        <w:t>.</w:t>
      </w:r>
    </w:p>
    <w:p w14:paraId="7E2BCF84" w14:textId="735D857C" w:rsidR="002B34AF" w:rsidRPr="0077704A" w:rsidRDefault="62EA6ED8" w:rsidP="00660571">
      <w:pPr>
        <w:numPr>
          <w:ilvl w:val="0"/>
          <w:numId w:val="47"/>
        </w:numPr>
        <w:tabs>
          <w:tab w:val="left" w:pos="1170"/>
        </w:tabs>
        <w:ind w:left="1170"/>
        <w:contextualSpacing/>
      </w:pPr>
      <w:r w:rsidRPr="0077704A">
        <w:rPr>
          <w:rFonts w:cs="Arial"/>
        </w:rPr>
        <w:t>The Contractor shall provide training for AALRC staff.</w:t>
      </w:r>
    </w:p>
    <w:p w14:paraId="70CB9DD1" w14:textId="097D2A0F" w:rsidR="002B34AF" w:rsidRPr="0077704A" w:rsidRDefault="62EA6ED8" w:rsidP="00660571">
      <w:pPr>
        <w:numPr>
          <w:ilvl w:val="0"/>
          <w:numId w:val="47"/>
        </w:numPr>
        <w:tabs>
          <w:tab w:val="left" w:pos="1170"/>
        </w:tabs>
        <w:ind w:left="1170"/>
        <w:contextualSpacing/>
      </w:pPr>
      <w:r w:rsidRPr="0077704A">
        <w:rPr>
          <w:rFonts w:cs="Arial"/>
        </w:rPr>
        <w:t>Training may be conducted via teleconference in either group or one on one sessions.</w:t>
      </w:r>
    </w:p>
    <w:p w14:paraId="5E5B41B1" w14:textId="10569BDC" w:rsidR="002B34AF" w:rsidRPr="0077704A" w:rsidRDefault="62EA6ED8" w:rsidP="00660571">
      <w:pPr>
        <w:numPr>
          <w:ilvl w:val="0"/>
          <w:numId w:val="47"/>
        </w:numPr>
        <w:tabs>
          <w:tab w:val="left" w:pos="1170"/>
        </w:tabs>
        <w:ind w:left="1170"/>
        <w:contextualSpacing/>
      </w:pPr>
      <w:r w:rsidRPr="0077704A">
        <w:rPr>
          <w:rFonts w:cs="Arial"/>
        </w:rPr>
        <w:t>Contractor shall provide training that consists of “Train the Trainer” type sessions, so that Users trained directly by the Contractor may go out and serve as Trainers for other Users.</w:t>
      </w:r>
    </w:p>
    <w:p w14:paraId="3F397B3E" w14:textId="4D0F4610" w:rsidR="002B34AF" w:rsidRPr="0077704A" w:rsidRDefault="62EA6ED8" w:rsidP="00660571">
      <w:pPr>
        <w:numPr>
          <w:ilvl w:val="0"/>
          <w:numId w:val="47"/>
        </w:numPr>
        <w:tabs>
          <w:tab w:val="left" w:pos="1170"/>
        </w:tabs>
        <w:ind w:left="1170"/>
        <w:contextualSpacing/>
      </w:pPr>
      <w:r w:rsidRPr="0077704A">
        <w:rPr>
          <w:rFonts w:cs="Arial"/>
        </w:rPr>
        <w:t>The Contractor shall develop and provide curriculum and training materials for the Train the Trainer Sessions, as well as the curriculum and materials that will then be used by AALRC Trainers to train each specific User type.</w:t>
      </w:r>
    </w:p>
    <w:p w14:paraId="04D98568" w14:textId="75DF3E26" w:rsidR="002B34AF" w:rsidRPr="0077704A" w:rsidRDefault="62EA6ED8" w:rsidP="00660571">
      <w:pPr>
        <w:numPr>
          <w:ilvl w:val="0"/>
          <w:numId w:val="47"/>
        </w:numPr>
        <w:tabs>
          <w:tab w:val="left" w:pos="1170"/>
        </w:tabs>
        <w:ind w:left="1170"/>
        <w:contextualSpacing/>
      </w:pPr>
      <w:r w:rsidRPr="0077704A">
        <w:rPr>
          <w:rFonts w:cs="Arial"/>
        </w:rPr>
        <w:t>The Contractor shall provide electronic reference materials which AALRC shall be able to access for the life of the contract. Contractor shall provide, at minimum, the following materials:</w:t>
      </w:r>
    </w:p>
    <w:p w14:paraId="48E44F0D" w14:textId="186435AF" w:rsidR="002B34AF" w:rsidRPr="0077704A" w:rsidRDefault="62EA6ED8" w:rsidP="7D1A8D4F">
      <w:pPr>
        <w:tabs>
          <w:tab w:val="left" w:pos="1170"/>
        </w:tabs>
        <w:ind w:left="450"/>
        <w:contextualSpacing/>
        <w:rPr>
          <w:rFonts w:cs="Arial"/>
        </w:rPr>
      </w:pPr>
      <w:r w:rsidRPr="0077704A">
        <w:rPr>
          <w:rFonts w:cs="Arial"/>
        </w:rPr>
        <w:t xml:space="preserve"> </w:t>
      </w:r>
    </w:p>
    <w:p w14:paraId="73811CA1" w14:textId="417DDA7A" w:rsidR="002B34AF" w:rsidRPr="00BA3976" w:rsidRDefault="62EA6ED8" w:rsidP="00660571">
      <w:pPr>
        <w:pStyle w:val="ListParagraph"/>
        <w:numPr>
          <w:ilvl w:val="2"/>
          <w:numId w:val="50"/>
        </w:numPr>
        <w:tabs>
          <w:tab w:val="left" w:pos="1170"/>
        </w:tabs>
        <w:contextualSpacing/>
        <w:rPr>
          <w:rFonts w:cs="Arial"/>
        </w:rPr>
      </w:pPr>
      <w:r w:rsidRPr="00BA3976">
        <w:rPr>
          <w:rFonts w:cs="Arial"/>
        </w:rPr>
        <w:t>User Manual</w:t>
      </w:r>
    </w:p>
    <w:p w14:paraId="52868235" w14:textId="7D95FE0A" w:rsidR="002B34AF" w:rsidRPr="00BA3976" w:rsidRDefault="62EA6ED8" w:rsidP="00660571">
      <w:pPr>
        <w:pStyle w:val="ListParagraph"/>
        <w:numPr>
          <w:ilvl w:val="2"/>
          <w:numId w:val="50"/>
        </w:numPr>
        <w:tabs>
          <w:tab w:val="left" w:pos="1170"/>
        </w:tabs>
        <w:contextualSpacing/>
        <w:rPr>
          <w:rFonts w:cs="Arial"/>
        </w:rPr>
      </w:pPr>
      <w:r w:rsidRPr="00BA3976">
        <w:rPr>
          <w:rFonts w:cs="Arial"/>
        </w:rPr>
        <w:t>Frequently Asked Questions (FAQ) list</w:t>
      </w:r>
    </w:p>
    <w:p w14:paraId="0A5EAC97" w14:textId="3CB82C9E" w:rsidR="002B34AF" w:rsidRPr="00BA3976" w:rsidRDefault="62EA6ED8" w:rsidP="00660571">
      <w:pPr>
        <w:pStyle w:val="ListParagraph"/>
        <w:numPr>
          <w:ilvl w:val="2"/>
          <w:numId w:val="50"/>
        </w:numPr>
        <w:tabs>
          <w:tab w:val="left" w:pos="1170"/>
        </w:tabs>
        <w:contextualSpacing/>
        <w:rPr>
          <w:rFonts w:cs="Arial"/>
        </w:rPr>
      </w:pPr>
      <w:r w:rsidRPr="00BA3976">
        <w:rPr>
          <w:rFonts w:cs="Arial"/>
        </w:rPr>
        <w:lastRenderedPageBreak/>
        <w:t>Web-based tutorials or instructional videos that must be available for the life of the contract</w:t>
      </w:r>
    </w:p>
    <w:p w14:paraId="4C153E20" w14:textId="10816C7D" w:rsidR="002B34AF" w:rsidRPr="00BA3976" w:rsidRDefault="62EA6ED8" w:rsidP="00660571">
      <w:pPr>
        <w:pStyle w:val="ListParagraph"/>
        <w:numPr>
          <w:ilvl w:val="2"/>
          <w:numId w:val="50"/>
        </w:numPr>
        <w:tabs>
          <w:tab w:val="left" w:pos="1170"/>
        </w:tabs>
        <w:contextualSpacing/>
        <w:rPr>
          <w:rFonts w:cs="Arial"/>
        </w:rPr>
      </w:pPr>
      <w:r w:rsidRPr="00BA3976">
        <w:rPr>
          <w:rFonts w:cs="Arial"/>
        </w:rPr>
        <w:t>Website URLS or location information for all other online and printed resource</w:t>
      </w:r>
    </w:p>
    <w:p w14:paraId="644B1645" w14:textId="2151E9C6" w:rsidR="002B34AF" w:rsidRPr="0077704A" w:rsidRDefault="62EA6ED8" w:rsidP="00660571">
      <w:pPr>
        <w:pStyle w:val="ListParagraph"/>
        <w:numPr>
          <w:ilvl w:val="0"/>
          <w:numId w:val="47"/>
        </w:numPr>
        <w:tabs>
          <w:tab w:val="left" w:pos="1170"/>
        </w:tabs>
        <w:contextualSpacing/>
        <w:rPr>
          <w:rFonts w:asciiTheme="minorHAnsi" w:eastAsiaTheme="minorEastAsia" w:hAnsiTheme="minorHAnsi" w:cstheme="minorBidi"/>
        </w:rPr>
      </w:pPr>
      <w:r w:rsidRPr="0077704A">
        <w:rPr>
          <w:rFonts w:cs="Arial"/>
        </w:rPr>
        <w:t>In the event that the Contractor makes any material alterations to the solution, the Contractor shall be required to update the training materials accordingly. AALRC and the Contractor shall mutually agree on what constitutes a “material alteration.” The Contractor shall provide updated training materials at no additional cost to AALRC.</w:t>
      </w:r>
    </w:p>
    <w:p w14:paraId="0C8FE7CE" w14:textId="5E4C7A9F" w:rsidR="002B34AF" w:rsidRPr="002B34AF" w:rsidRDefault="002B34AF" w:rsidP="7D1A8D4F">
      <w:pPr>
        <w:pStyle w:val="ListParagraph"/>
        <w:tabs>
          <w:tab w:val="left" w:pos="1170"/>
        </w:tabs>
        <w:ind w:left="450"/>
        <w:contextualSpacing/>
        <w:rPr>
          <w:rFonts w:cs="Arial"/>
          <w:highlight w:val="yellow"/>
        </w:rPr>
      </w:pPr>
    </w:p>
    <w:p w14:paraId="763EDDE0" w14:textId="77777777" w:rsidR="008B4452" w:rsidRPr="00BD6805" w:rsidRDefault="009258B3" w:rsidP="00660571">
      <w:pPr>
        <w:pStyle w:val="ListParagraph"/>
        <w:numPr>
          <w:ilvl w:val="1"/>
          <w:numId w:val="23"/>
        </w:numPr>
        <w:contextualSpacing/>
        <w:rPr>
          <w:rFonts w:cs="Arial"/>
          <w:b/>
          <w:bCs/>
        </w:rPr>
      </w:pPr>
      <w:r w:rsidRPr="6ACBBA99">
        <w:rPr>
          <w:rFonts w:cs="Arial"/>
          <w:b/>
          <w:bCs/>
          <w:u w:val="single"/>
        </w:rPr>
        <w:t xml:space="preserve">ARCHIVAL RECORD KEEPING AND REPORTING </w:t>
      </w:r>
    </w:p>
    <w:p w14:paraId="41004F19" w14:textId="77777777" w:rsidR="00BD6805" w:rsidRPr="008B4452" w:rsidRDefault="00BD6805" w:rsidP="00BD6805">
      <w:pPr>
        <w:pStyle w:val="ListParagraph"/>
        <w:ind w:left="936"/>
        <w:contextualSpacing/>
        <w:rPr>
          <w:rFonts w:cs="Arial"/>
          <w:b/>
        </w:rPr>
      </w:pPr>
    </w:p>
    <w:p w14:paraId="7EBC8101" w14:textId="647A138E" w:rsidR="008B4452" w:rsidRPr="00BA3976" w:rsidRDefault="008B4452" w:rsidP="00660571">
      <w:pPr>
        <w:pStyle w:val="ListParagraph"/>
        <w:numPr>
          <w:ilvl w:val="2"/>
          <w:numId w:val="23"/>
        </w:numPr>
        <w:ind w:left="1170" w:hanging="360"/>
        <w:contextualSpacing/>
        <w:rPr>
          <w:rFonts w:cs="Arial"/>
          <w:b/>
          <w:bCs/>
        </w:rPr>
      </w:pPr>
      <w:r w:rsidRPr="00BA3976">
        <w:rPr>
          <w:rFonts w:eastAsia="Calibri" w:cs="Arial"/>
          <w:color w:val="000000" w:themeColor="text1"/>
        </w:rPr>
        <w:t>When Grants are completed provide a searchable archive of the grant information and all grant records</w:t>
      </w:r>
      <w:r w:rsidR="05C2FBFB" w:rsidRPr="00BA3976">
        <w:rPr>
          <w:rFonts w:eastAsia="Calibri" w:cs="Arial"/>
          <w:color w:val="000000" w:themeColor="text1"/>
        </w:rPr>
        <w:t>.</w:t>
      </w:r>
    </w:p>
    <w:p w14:paraId="7CA8187A" w14:textId="2E5A0270" w:rsidR="008B4452" w:rsidRPr="00BA3976" w:rsidRDefault="008B4452" w:rsidP="00660571">
      <w:pPr>
        <w:pStyle w:val="ListParagraph"/>
        <w:numPr>
          <w:ilvl w:val="2"/>
          <w:numId w:val="23"/>
        </w:numPr>
        <w:ind w:left="1170" w:hanging="360"/>
        <w:contextualSpacing/>
        <w:rPr>
          <w:rFonts w:cs="Arial"/>
          <w:b/>
          <w:bCs/>
        </w:rPr>
      </w:pPr>
      <w:r w:rsidRPr="00BA3976">
        <w:rPr>
          <w:rFonts w:eastAsia="Calibri" w:cs="Arial"/>
          <w:color w:val="000000" w:themeColor="text1"/>
        </w:rPr>
        <w:t>Enable searching on the different metadata fields to find previous grants based on geography, donor, size, issue, individuals who worked on the grant</w:t>
      </w:r>
      <w:r w:rsidR="5CF31CD2" w:rsidRPr="00BA3976">
        <w:rPr>
          <w:rFonts w:eastAsia="Calibri" w:cs="Arial"/>
          <w:color w:val="000000" w:themeColor="text1"/>
        </w:rPr>
        <w:t>.</w:t>
      </w:r>
    </w:p>
    <w:p w14:paraId="7CDBC8EF" w14:textId="26EF7F1E" w:rsidR="008B4452" w:rsidRPr="00BA3976" w:rsidRDefault="008B4452" w:rsidP="00660571">
      <w:pPr>
        <w:pStyle w:val="ListParagraph"/>
        <w:numPr>
          <w:ilvl w:val="2"/>
          <w:numId w:val="23"/>
        </w:numPr>
        <w:ind w:left="1170" w:hanging="360"/>
        <w:contextualSpacing/>
        <w:rPr>
          <w:rFonts w:cs="Arial"/>
          <w:b/>
          <w:bCs/>
        </w:rPr>
      </w:pPr>
      <w:r w:rsidRPr="00BA3976">
        <w:rPr>
          <w:rFonts w:eastAsia="Calibri" w:cs="Arial"/>
          <w:color w:val="000000" w:themeColor="text1"/>
        </w:rPr>
        <w:t>Maintain a photo and document database that can be searched along with grants and sorted to get materials by geography, issue, and donor</w:t>
      </w:r>
      <w:r w:rsidR="63E0759D" w:rsidRPr="00BA3976">
        <w:rPr>
          <w:rFonts w:eastAsia="Calibri" w:cs="Arial"/>
          <w:color w:val="000000" w:themeColor="text1"/>
        </w:rPr>
        <w:t>.</w:t>
      </w:r>
    </w:p>
    <w:p w14:paraId="1058F9E2" w14:textId="37D0992F" w:rsidR="7D1A8D4F" w:rsidRDefault="7D1A8D4F" w:rsidP="7D1A8D4F">
      <w:pPr>
        <w:ind w:left="187"/>
        <w:rPr>
          <w:rFonts w:eastAsia="Calibri" w:cs="Arial"/>
          <w:b/>
          <w:bCs/>
          <w:color w:val="000000" w:themeColor="text1"/>
          <w:u w:val="single"/>
        </w:rPr>
      </w:pPr>
    </w:p>
    <w:p w14:paraId="7652E50F" w14:textId="7ADC8177" w:rsidR="7B75888F" w:rsidRPr="0077704A" w:rsidRDefault="7B75888F" w:rsidP="00660571">
      <w:pPr>
        <w:pStyle w:val="ListParagraph"/>
        <w:numPr>
          <w:ilvl w:val="1"/>
          <w:numId w:val="23"/>
        </w:numPr>
        <w:rPr>
          <w:rFonts w:asciiTheme="minorHAnsi" w:eastAsiaTheme="minorEastAsia" w:hAnsiTheme="minorHAnsi" w:cstheme="minorBidi"/>
          <w:b/>
          <w:bCs/>
          <w:color w:val="000000" w:themeColor="text1"/>
          <w:u w:val="single"/>
        </w:rPr>
      </w:pPr>
      <w:r w:rsidRPr="0077704A">
        <w:rPr>
          <w:rFonts w:eastAsia="Calibri" w:cs="Arial"/>
          <w:b/>
          <w:bCs/>
          <w:color w:val="000000" w:themeColor="text1"/>
          <w:u w:val="single"/>
        </w:rPr>
        <w:t>SYSTEM PERFORMANCE REQUIREMENTS</w:t>
      </w:r>
    </w:p>
    <w:p w14:paraId="4DBB0CB5" w14:textId="717019E6" w:rsidR="7D1A8D4F" w:rsidRPr="0077704A" w:rsidRDefault="7D1A8D4F" w:rsidP="7D1A8D4F">
      <w:pPr>
        <w:ind w:left="187"/>
        <w:rPr>
          <w:rFonts w:eastAsia="Calibri" w:cs="Arial"/>
          <w:b/>
          <w:bCs/>
          <w:color w:val="000000" w:themeColor="text1"/>
          <w:u w:val="single"/>
        </w:rPr>
      </w:pPr>
    </w:p>
    <w:p w14:paraId="5F3BC782" w14:textId="7B762F55"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The system must maintain at minimum a 99.99% uptime, excluding scheduled downtime for maintenance.</w:t>
      </w:r>
    </w:p>
    <w:p w14:paraId="455BA90A" w14:textId="60790403" w:rsidR="7D1A8D4F" w:rsidRPr="00BA3976" w:rsidRDefault="7D1A8D4F" w:rsidP="00BA3976">
      <w:pPr>
        <w:ind w:left="1170"/>
        <w:rPr>
          <w:rFonts w:eastAsia="Calibri" w:cs="Arial"/>
          <w:color w:val="000000" w:themeColor="text1"/>
        </w:rPr>
      </w:pPr>
    </w:p>
    <w:p w14:paraId="0DBBCF18" w14:textId="7244CDA0"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 xml:space="preserve"> The system must have at minimum a ninety (90) percent or greater sub 400 millisecond page response time.</w:t>
      </w:r>
    </w:p>
    <w:p w14:paraId="2D7138C4" w14:textId="335ED17C" w:rsidR="7D1A8D4F" w:rsidRPr="00BA3976" w:rsidRDefault="7D1A8D4F" w:rsidP="00BA3976">
      <w:pPr>
        <w:ind w:left="1170"/>
        <w:rPr>
          <w:rFonts w:eastAsia="Calibri" w:cs="Arial"/>
          <w:color w:val="000000" w:themeColor="text1"/>
        </w:rPr>
      </w:pPr>
    </w:p>
    <w:p w14:paraId="70D1A916" w14:textId="5F427A4F"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 xml:space="preserve">  The system must have at minimum a ninety (90) percent or greater sub 400 millisecond response time for API calls.</w:t>
      </w:r>
    </w:p>
    <w:p w14:paraId="6199EFD9" w14:textId="5B8DD83C" w:rsidR="7D1A8D4F" w:rsidRPr="00BA3976" w:rsidRDefault="7D1A8D4F" w:rsidP="00BA3976">
      <w:pPr>
        <w:ind w:left="1170"/>
        <w:rPr>
          <w:rFonts w:eastAsia="Calibri" w:cs="Arial"/>
          <w:color w:val="000000" w:themeColor="text1"/>
        </w:rPr>
      </w:pPr>
    </w:p>
    <w:p w14:paraId="738D1595" w14:textId="06A5FE08"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AALRC will not provide dedicated bandwidth for the proposed solution.</w:t>
      </w:r>
    </w:p>
    <w:p w14:paraId="04251707" w14:textId="01C63722" w:rsidR="7D1A8D4F" w:rsidRPr="00BA3976" w:rsidRDefault="7D1A8D4F" w:rsidP="00BA3976">
      <w:pPr>
        <w:ind w:left="1170"/>
        <w:rPr>
          <w:rFonts w:eastAsia="Calibri" w:cs="Arial"/>
          <w:color w:val="000000" w:themeColor="text1"/>
        </w:rPr>
      </w:pPr>
    </w:p>
    <w:p w14:paraId="38E57735" w14:textId="0E438923"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The system must be capable of supporting approximately 85 concurrent AALRC users.</w:t>
      </w:r>
    </w:p>
    <w:p w14:paraId="1D7B992C" w14:textId="3DF7DE19" w:rsidR="7D1A8D4F" w:rsidRPr="00BA3976" w:rsidRDefault="7D1A8D4F" w:rsidP="00BA3976">
      <w:pPr>
        <w:ind w:left="1170"/>
        <w:rPr>
          <w:rFonts w:eastAsia="Calibri" w:cs="Arial"/>
          <w:color w:val="000000" w:themeColor="text1"/>
        </w:rPr>
      </w:pPr>
    </w:p>
    <w:p w14:paraId="4CC9FC7C" w14:textId="7B2A93CB" w:rsidR="7B75888F" w:rsidRPr="00BA3976"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The system must be expandable to support additional users should AALRC expand or combine with another agency.</w:t>
      </w:r>
    </w:p>
    <w:p w14:paraId="40A19303" w14:textId="2AB352CE" w:rsidR="7D1A8D4F" w:rsidRPr="00BA3976" w:rsidRDefault="7D1A8D4F" w:rsidP="00BA3976">
      <w:pPr>
        <w:ind w:left="1170"/>
        <w:rPr>
          <w:rFonts w:eastAsia="Calibri" w:cs="Arial"/>
          <w:color w:val="000000" w:themeColor="text1"/>
        </w:rPr>
      </w:pPr>
    </w:p>
    <w:p w14:paraId="14241E85" w14:textId="7A871227" w:rsidR="7B75888F" w:rsidRPr="0077704A" w:rsidRDefault="7B75888F" w:rsidP="00660571">
      <w:pPr>
        <w:pStyle w:val="ListParagraph"/>
        <w:numPr>
          <w:ilvl w:val="0"/>
          <w:numId w:val="5"/>
        </w:numPr>
        <w:ind w:left="1170"/>
        <w:rPr>
          <w:rFonts w:asciiTheme="minorHAnsi" w:eastAsiaTheme="minorEastAsia" w:hAnsiTheme="minorHAnsi" w:cstheme="minorBidi"/>
          <w:color w:val="000000" w:themeColor="text1"/>
        </w:rPr>
      </w:pPr>
      <w:r w:rsidRPr="00BA3976">
        <w:rPr>
          <w:rFonts w:eastAsia="Calibri" w:cs="Arial"/>
          <w:color w:val="000000" w:themeColor="text1"/>
        </w:rPr>
        <w:t>The Contractor shall provide a monthly System Usage and Performance Report which shall include, at minimum, data related to the requirements set forth in this section of the RFP.  The System Usage and Performance Report must be provided to AALRC’s designee on the first business day of the month following the previous reporting period in a Microsoft Excel format</w:t>
      </w:r>
      <w:r w:rsidRPr="0077704A">
        <w:rPr>
          <w:rFonts w:eastAsia="Calibri" w:cs="Arial"/>
          <w:color w:val="000000" w:themeColor="text1"/>
        </w:rPr>
        <w:t>.</w:t>
      </w:r>
    </w:p>
    <w:p w14:paraId="1427D39E" w14:textId="16F867B0" w:rsidR="7B75888F" w:rsidRDefault="7B75888F" w:rsidP="7D1A8D4F">
      <w:pPr>
        <w:ind w:left="187"/>
      </w:pPr>
      <w:r w:rsidRPr="7D1A8D4F">
        <w:rPr>
          <w:rFonts w:eastAsia="Calibri" w:cs="Arial"/>
          <w:color w:val="000000" w:themeColor="text1"/>
        </w:rPr>
        <w:t xml:space="preserve"> </w:t>
      </w:r>
    </w:p>
    <w:p w14:paraId="411BF39A" w14:textId="1D258E5B" w:rsidR="7D1A8D4F" w:rsidRDefault="7D1A8D4F" w:rsidP="7D1A8D4F">
      <w:pPr>
        <w:ind w:left="187"/>
        <w:rPr>
          <w:rFonts w:eastAsia="Calibri" w:cs="Arial"/>
          <w:color w:val="000000" w:themeColor="text1"/>
        </w:rPr>
      </w:pPr>
    </w:p>
    <w:p w14:paraId="4AE4A1DE" w14:textId="77777777" w:rsidR="008B4452" w:rsidRDefault="009258B3" w:rsidP="00660571">
      <w:pPr>
        <w:pStyle w:val="ListParagraph"/>
        <w:numPr>
          <w:ilvl w:val="0"/>
          <w:numId w:val="23"/>
        </w:numPr>
        <w:spacing w:line="276" w:lineRule="auto"/>
        <w:contextualSpacing/>
        <w:rPr>
          <w:rFonts w:eastAsiaTheme="majorEastAsia" w:cs="Arial"/>
          <w:b/>
          <w:u w:val="single"/>
        </w:rPr>
      </w:pPr>
      <w:bookmarkStart w:id="54" w:name="_Toc402865744"/>
      <w:bookmarkStart w:id="55" w:name="_Toc403039297"/>
      <w:r w:rsidRPr="00BD6805">
        <w:rPr>
          <w:rFonts w:eastAsiaTheme="majorEastAsia" w:cs="Arial"/>
          <w:b/>
          <w:u w:val="single"/>
        </w:rPr>
        <w:t>RE</w:t>
      </w:r>
      <w:r>
        <w:rPr>
          <w:rFonts w:eastAsiaTheme="majorEastAsia" w:cs="Arial"/>
          <w:b/>
          <w:u w:val="single"/>
        </w:rPr>
        <w:t xml:space="preserve">PORT GENERATION REQUIREMENTS </w:t>
      </w:r>
    </w:p>
    <w:p w14:paraId="6C5C82B0" w14:textId="77777777" w:rsidR="009432D6" w:rsidRPr="00BD6805" w:rsidRDefault="008B4452" w:rsidP="00660571">
      <w:pPr>
        <w:pStyle w:val="Heading3"/>
        <w:numPr>
          <w:ilvl w:val="0"/>
          <w:numId w:val="48"/>
        </w:numPr>
        <w:spacing w:before="0"/>
        <w:rPr>
          <w:rFonts w:cs="Arial"/>
          <w:b w:val="0"/>
        </w:rPr>
      </w:pPr>
      <w:r w:rsidRPr="00BD6805">
        <w:rPr>
          <w:rFonts w:eastAsia="Calibri" w:cs="Arial"/>
          <w:b w:val="0"/>
          <w:color w:val="000000"/>
        </w:rPr>
        <w:t>Report creator that is comfortable for a non-tech expert to use</w:t>
      </w:r>
    </w:p>
    <w:p w14:paraId="241864BB" w14:textId="77777777" w:rsidR="009432D6" w:rsidRPr="00BD6805" w:rsidRDefault="008B4452" w:rsidP="00660571">
      <w:pPr>
        <w:pStyle w:val="Heading3"/>
        <w:numPr>
          <w:ilvl w:val="0"/>
          <w:numId w:val="48"/>
        </w:numPr>
        <w:spacing w:before="0"/>
        <w:rPr>
          <w:rFonts w:cs="Arial"/>
          <w:b w:val="0"/>
        </w:rPr>
      </w:pPr>
      <w:r w:rsidRPr="00BD6805">
        <w:rPr>
          <w:rFonts w:eastAsia="Calibri" w:cs="Arial"/>
          <w:b w:val="0"/>
          <w:color w:val="000000"/>
        </w:rPr>
        <w:t>Reports of the status of awards across the organization</w:t>
      </w:r>
    </w:p>
    <w:p w14:paraId="69303D49" w14:textId="77777777" w:rsidR="009432D6" w:rsidRPr="00BD6805" w:rsidRDefault="008B4452" w:rsidP="00660571">
      <w:pPr>
        <w:pStyle w:val="Heading3"/>
        <w:numPr>
          <w:ilvl w:val="0"/>
          <w:numId w:val="48"/>
        </w:numPr>
        <w:spacing w:before="0"/>
        <w:rPr>
          <w:rFonts w:cs="Arial"/>
          <w:b w:val="0"/>
        </w:rPr>
      </w:pPr>
      <w:r w:rsidRPr="00BD6805">
        <w:rPr>
          <w:rFonts w:eastAsia="Calibri" w:cs="Arial"/>
          <w:b w:val="0"/>
          <w:color w:val="000000"/>
        </w:rPr>
        <w:t>Reports on key issues such as late reports</w:t>
      </w:r>
    </w:p>
    <w:p w14:paraId="522475A8" w14:textId="77777777" w:rsidR="009432D6" w:rsidRPr="00BD6805" w:rsidRDefault="008B4452" w:rsidP="00660571">
      <w:pPr>
        <w:pStyle w:val="Heading3"/>
        <w:numPr>
          <w:ilvl w:val="0"/>
          <w:numId w:val="48"/>
        </w:numPr>
        <w:pBdr>
          <w:top w:val="nil"/>
          <w:left w:val="nil"/>
          <w:bottom w:val="nil"/>
          <w:right w:val="nil"/>
          <w:between w:val="nil"/>
        </w:pBdr>
        <w:tabs>
          <w:tab w:val="left" w:pos="821"/>
        </w:tabs>
        <w:spacing w:before="0"/>
        <w:rPr>
          <w:rFonts w:cs="Arial"/>
          <w:b w:val="0"/>
          <w:color w:val="auto"/>
          <w:shd w:val="clear" w:color="auto" w:fill="FF9900"/>
        </w:rPr>
      </w:pPr>
      <w:r w:rsidRPr="00BD6805">
        <w:rPr>
          <w:rFonts w:eastAsia="Calibri" w:cs="Arial"/>
          <w:b w:val="0"/>
          <w:color w:val="000000"/>
        </w:rPr>
        <w:t>Summary reports of our performance (win/loss) for each d</w:t>
      </w:r>
      <w:r w:rsidR="009432D6" w:rsidRPr="00BD6805">
        <w:rPr>
          <w:rFonts w:eastAsia="Calibri" w:cs="Arial"/>
          <w:b w:val="0"/>
          <w:color w:val="000000"/>
        </w:rPr>
        <w:t>onor</w:t>
      </w:r>
    </w:p>
    <w:p w14:paraId="66F96B8E" w14:textId="77777777" w:rsidR="009432D6" w:rsidRPr="00BD6805" w:rsidRDefault="008B4452" w:rsidP="00660571">
      <w:pPr>
        <w:pStyle w:val="Heading3"/>
        <w:numPr>
          <w:ilvl w:val="0"/>
          <w:numId w:val="48"/>
        </w:numPr>
        <w:pBdr>
          <w:top w:val="nil"/>
          <w:left w:val="nil"/>
          <w:bottom w:val="nil"/>
          <w:right w:val="nil"/>
          <w:between w:val="nil"/>
        </w:pBdr>
        <w:tabs>
          <w:tab w:val="left" w:pos="821"/>
        </w:tabs>
        <w:spacing w:before="0"/>
        <w:rPr>
          <w:rFonts w:cs="Arial"/>
          <w:b w:val="0"/>
          <w:color w:val="auto"/>
          <w:shd w:val="clear" w:color="auto" w:fill="FF9900"/>
        </w:rPr>
      </w:pPr>
      <w:r w:rsidRPr="00BD6805">
        <w:rPr>
          <w:rFonts w:cs="Arial"/>
          <w:b w:val="0"/>
          <w:color w:val="000000"/>
        </w:rPr>
        <w:t>Regional Dashboards for the status of grants within a region</w:t>
      </w:r>
    </w:p>
    <w:p w14:paraId="735B8981" w14:textId="77777777" w:rsidR="009432D6" w:rsidRPr="00BD6805" w:rsidRDefault="008B4452" w:rsidP="00660571">
      <w:pPr>
        <w:pStyle w:val="Heading3"/>
        <w:numPr>
          <w:ilvl w:val="0"/>
          <w:numId w:val="48"/>
        </w:numPr>
        <w:pBdr>
          <w:top w:val="nil"/>
          <w:left w:val="nil"/>
          <w:bottom w:val="nil"/>
          <w:right w:val="nil"/>
          <w:between w:val="nil"/>
        </w:pBdr>
        <w:tabs>
          <w:tab w:val="left" w:pos="821"/>
        </w:tabs>
        <w:spacing w:before="0"/>
        <w:rPr>
          <w:rFonts w:cs="Arial"/>
          <w:b w:val="0"/>
          <w:color w:val="auto"/>
          <w:shd w:val="clear" w:color="auto" w:fill="FF9900"/>
        </w:rPr>
      </w:pPr>
      <w:r w:rsidRPr="00BD6805">
        <w:rPr>
          <w:rFonts w:cs="Arial"/>
          <w:b w:val="0"/>
          <w:color w:val="000000"/>
        </w:rPr>
        <w:t>C</w:t>
      </w:r>
      <w:r w:rsidRPr="00BD6805">
        <w:rPr>
          <w:rFonts w:eastAsia="Calibri" w:cs="Arial"/>
          <w:b w:val="0"/>
          <w:color w:val="000000"/>
        </w:rPr>
        <w:t>reate on-demand tailored summary documents and reports suitable to present to internal and external partners. This includes reports on:</w:t>
      </w:r>
    </w:p>
    <w:p w14:paraId="23A005DF" w14:textId="77777777" w:rsidR="009432D6" w:rsidRPr="00BD6805" w:rsidRDefault="009432D6" w:rsidP="009432D6">
      <w:pPr>
        <w:pStyle w:val="Heading3"/>
        <w:pBdr>
          <w:top w:val="nil"/>
          <w:left w:val="nil"/>
          <w:bottom w:val="nil"/>
          <w:right w:val="nil"/>
          <w:between w:val="nil"/>
        </w:pBdr>
        <w:tabs>
          <w:tab w:val="left" w:pos="821"/>
        </w:tabs>
        <w:spacing w:before="0"/>
        <w:ind w:left="820"/>
        <w:rPr>
          <w:rFonts w:eastAsia="Calibri" w:cs="Arial"/>
          <w:b w:val="0"/>
          <w:color w:val="000000"/>
        </w:rPr>
      </w:pPr>
      <w:r w:rsidRPr="00BD6805">
        <w:rPr>
          <w:rFonts w:eastAsia="Calibri" w:cs="Arial"/>
          <w:b w:val="0"/>
          <w:color w:val="000000"/>
        </w:rPr>
        <w:tab/>
      </w:r>
      <w:r w:rsidR="008B4452" w:rsidRPr="00BD6805">
        <w:rPr>
          <w:rFonts w:eastAsia="Calibri" w:cs="Arial"/>
          <w:b w:val="0"/>
          <w:color w:val="000000"/>
        </w:rPr>
        <w:t>The funding that we have, broken down by donors, type of award, country/region/department, theme, target beneficiaries, timeframe and/or duration, amounts, overhead percentage, co-funding amounts, partners</w:t>
      </w:r>
    </w:p>
    <w:p w14:paraId="51F02581" w14:textId="77777777" w:rsidR="009432D6" w:rsidRPr="00BD6805" w:rsidRDefault="008B4452" w:rsidP="009432D6">
      <w:pPr>
        <w:pStyle w:val="Heading3"/>
        <w:pBdr>
          <w:top w:val="nil"/>
          <w:left w:val="nil"/>
          <w:bottom w:val="nil"/>
          <w:right w:val="nil"/>
          <w:between w:val="nil"/>
        </w:pBdr>
        <w:tabs>
          <w:tab w:val="left" w:pos="821"/>
        </w:tabs>
        <w:spacing w:before="0"/>
        <w:ind w:left="820"/>
        <w:rPr>
          <w:rFonts w:eastAsia="Calibri" w:cs="Arial"/>
          <w:b w:val="0"/>
          <w:color w:val="000000"/>
        </w:rPr>
      </w:pPr>
      <w:r w:rsidRPr="00BD6805">
        <w:rPr>
          <w:rFonts w:eastAsia="Calibri" w:cs="Arial"/>
          <w:b w:val="0"/>
          <w:color w:val="000000"/>
        </w:rPr>
        <w:t>Blended overhead percentage for the organization and for each region</w:t>
      </w:r>
    </w:p>
    <w:p w14:paraId="79CD3BA2" w14:textId="77777777" w:rsidR="009432D6" w:rsidRPr="00BD6805" w:rsidRDefault="008B4452" w:rsidP="009432D6">
      <w:pPr>
        <w:pStyle w:val="Heading3"/>
        <w:pBdr>
          <w:top w:val="nil"/>
          <w:left w:val="nil"/>
          <w:bottom w:val="nil"/>
          <w:right w:val="nil"/>
          <w:between w:val="nil"/>
        </w:pBdr>
        <w:tabs>
          <w:tab w:val="left" w:pos="821"/>
        </w:tabs>
        <w:spacing w:before="0"/>
        <w:ind w:left="820"/>
        <w:rPr>
          <w:rFonts w:cs="Arial"/>
          <w:b w:val="0"/>
          <w:color w:val="auto"/>
          <w:shd w:val="clear" w:color="auto" w:fill="FF9900"/>
        </w:rPr>
      </w:pPr>
      <w:r w:rsidRPr="00BD6805">
        <w:rPr>
          <w:rFonts w:eastAsia="Tahoma" w:cs="Arial"/>
          <w:b w:val="0"/>
          <w:color w:val="000000"/>
        </w:rPr>
        <w:t>Performance of individual grants managers based on compliance with grants’ management documents’ deadlines including donor reporting</w:t>
      </w:r>
    </w:p>
    <w:p w14:paraId="4333C474" w14:textId="77777777" w:rsidR="008B4452" w:rsidRPr="00BD6805" w:rsidRDefault="008B4452" w:rsidP="00660571">
      <w:pPr>
        <w:pStyle w:val="Heading3"/>
        <w:numPr>
          <w:ilvl w:val="0"/>
          <w:numId w:val="48"/>
        </w:numPr>
        <w:pBdr>
          <w:top w:val="nil"/>
          <w:left w:val="nil"/>
          <w:bottom w:val="nil"/>
          <w:right w:val="nil"/>
          <w:between w:val="nil"/>
        </w:pBdr>
        <w:tabs>
          <w:tab w:val="left" w:pos="821"/>
        </w:tabs>
        <w:spacing w:before="0"/>
        <w:rPr>
          <w:rFonts w:cs="Arial"/>
          <w:b w:val="0"/>
          <w:color w:val="auto"/>
          <w:shd w:val="clear" w:color="auto" w:fill="FF9900"/>
        </w:rPr>
      </w:pPr>
      <w:r w:rsidRPr="00BD6805">
        <w:rPr>
          <w:rFonts w:eastAsia="Calibri" w:cs="Arial"/>
          <w:b w:val="0"/>
          <w:color w:val="000000"/>
        </w:rPr>
        <w:t>Aggregate the aforementioned analytics/reports for grants per region, and compare/contrast analytics across different regions, including illustrative graphics</w:t>
      </w:r>
    </w:p>
    <w:p w14:paraId="797E50C6" w14:textId="77777777" w:rsidR="008B4452" w:rsidRPr="008B4452" w:rsidRDefault="008B4452" w:rsidP="008B4452">
      <w:pPr>
        <w:pStyle w:val="ListParagraph"/>
        <w:spacing w:line="276" w:lineRule="auto"/>
        <w:ind w:left="547"/>
        <w:contextualSpacing/>
        <w:rPr>
          <w:rFonts w:eastAsiaTheme="majorEastAsia" w:cs="Arial"/>
          <w:b/>
          <w:u w:val="single"/>
        </w:rPr>
      </w:pPr>
    </w:p>
    <w:p w14:paraId="5A65922A" w14:textId="5B49E714" w:rsidR="02C3426C" w:rsidRPr="0077704A" w:rsidRDefault="02C3426C" w:rsidP="00660571">
      <w:pPr>
        <w:pStyle w:val="ListParagraph"/>
        <w:numPr>
          <w:ilvl w:val="0"/>
          <w:numId w:val="23"/>
        </w:numPr>
        <w:spacing w:line="276" w:lineRule="auto"/>
        <w:rPr>
          <w:b/>
          <w:bCs/>
          <w:u w:val="single"/>
        </w:rPr>
      </w:pPr>
      <w:r w:rsidRPr="0077704A">
        <w:rPr>
          <w:rFonts w:eastAsia="Calibri" w:cs="Arial"/>
          <w:b/>
          <w:bCs/>
          <w:color w:val="000000" w:themeColor="text1"/>
          <w:u w:val="single"/>
        </w:rPr>
        <w:lastRenderedPageBreak/>
        <w:t>HOSTING</w:t>
      </w:r>
    </w:p>
    <w:p w14:paraId="33843432" w14:textId="4CA5E36A" w:rsidR="7D1A8D4F" w:rsidRPr="0077704A" w:rsidRDefault="7D1A8D4F" w:rsidP="7D1A8D4F">
      <w:pPr>
        <w:ind w:left="187"/>
        <w:rPr>
          <w:rFonts w:eastAsia="Calibri" w:cs="Arial"/>
          <w:b/>
          <w:bCs/>
          <w:color w:val="000000" w:themeColor="text1"/>
          <w:u w:val="single"/>
        </w:rPr>
      </w:pPr>
    </w:p>
    <w:p w14:paraId="1D82BEBA" w14:textId="05D41406"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Prospective Contractors shall propose a Contractor hosted solution. Contractors proposing a Software as a Service (SaaS) solution will be considered under the Contractor Hosted model.</w:t>
      </w:r>
    </w:p>
    <w:p w14:paraId="132F06BC" w14:textId="2E8FDB66" w:rsidR="7D1A8D4F" w:rsidRPr="0077704A" w:rsidRDefault="7D1A8D4F" w:rsidP="00BA3976">
      <w:pPr>
        <w:ind w:left="810" w:hanging="360"/>
        <w:rPr>
          <w:rFonts w:eastAsia="Calibri" w:cs="Arial"/>
          <w:color w:val="000000" w:themeColor="text1"/>
        </w:rPr>
      </w:pPr>
    </w:p>
    <w:p w14:paraId="5F2D7981" w14:textId="6ECE5204"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All servers and data associated with the Arkansas instance of the Contractor Hosted Solution must reside in the continental United States.</w:t>
      </w:r>
    </w:p>
    <w:p w14:paraId="40039EA9" w14:textId="4C9D244C" w:rsidR="7D1A8D4F" w:rsidRPr="0077704A" w:rsidRDefault="7D1A8D4F" w:rsidP="00BA3976">
      <w:pPr>
        <w:ind w:left="810" w:hanging="360"/>
        <w:rPr>
          <w:rFonts w:eastAsia="Calibri" w:cs="Arial"/>
          <w:color w:val="000000" w:themeColor="text1"/>
        </w:rPr>
      </w:pPr>
    </w:p>
    <w:p w14:paraId="0A293343" w14:textId="6D1FEB25"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AALRC prefers the proposed system be hosted on a private cloud or a virtual private cloud. For the purposes of this RFP, a private cloud is either a single-tenant environment where the hardware, storage, and network are dedicated to AALRC; or a virtual private cloud, a multi-tenant environment with network isolation and private subnets. Contractors may propose other types of cloud in their proposal, but preferential scoring will be given for private or virtual private cloud.</w:t>
      </w:r>
    </w:p>
    <w:p w14:paraId="476524FB" w14:textId="35AD1500" w:rsidR="7D1A8D4F" w:rsidRPr="0077704A" w:rsidRDefault="7D1A8D4F" w:rsidP="00BA3976">
      <w:pPr>
        <w:ind w:left="810" w:hanging="360"/>
        <w:rPr>
          <w:rFonts w:eastAsia="Calibri" w:cs="Arial"/>
          <w:color w:val="000000" w:themeColor="text1"/>
        </w:rPr>
      </w:pPr>
    </w:p>
    <w:p w14:paraId="4D29F607" w14:textId="18FC45C6"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 xml:space="preserve">The system must be </w:t>
      </w:r>
      <w:proofErr w:type="spellStart"/>
      <w:r w:rsidRPr="0077704A">
        <w:rPr>
          <w:rFonts w:eastAsia="Calibri" w:cs="Arial"/>
          <w:color w:val="000000" w:themeColor="text1"/>
        </w:rPr>
        <w:t>FedRamp</w:t>
      </w:r>
      <w:proofErr w:type="spellEnd"/>
      <w:r w:rsidRPr="0077704A">
        <w:rPr>
          <w:rFonts w:eastAsia="Calibri" w:cs="Arial"/>
          <w:color w:val="000000" w:themeColor="text1"/>
        </w:rPr>
        <w:t xml:space="preserve"> compliant.</w:t>
      </w:r>
    </w:p>
    <w:p w14:paraId="67F46567" w14:textId="379148C8" w:rsidR="02C3426C" w:rsidRPr="0077704A" w:rsidRDefault="02C3426C" w:rsidP="00BA3976">
      <w:pPr>
        <w:ind w:left="810" w:hanging="360"/>
      </w:pPr>
      <w:r w:rsidRPr="0077704A">
        <w:rPr>
          <w:rFonts w:eastAsia="Calibri" w:cs="Arial"/>
          <w:color w:val="000000" w:themeColor="text1"/>
        </w:rPr>
        <w:t xml:space="preserve"> </w:t>
      </w:r>
    </w:p>
    <w:p w14:paraId="22A04209" w14:textId="1492FCEC"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Contractor shall perform all work on the proposed system from within the continental United States of America. The system must not be accessed from outside of the U.S.</w:t>
      </w:r>
    </w:p>
    <w:p w14:paraId="2198B88C" w14:textId="2E842D20" w:rsidR="02C3426C" w:rsidRPr="0077704A" w:rsidRDefault="02C3426C" w:rsidP="00BA3976">
      <w:pPr>
        <w:ind w:left="810" w:hanging="360"/>
      </w:pPr>
      <w:r w:rsidRPr="0077704A">
        <w:rPr>
          <w:rFonts w:eastAsia="Calibri" w:cs="Arial"/>
          <w:color w:val="000000" w:themeColor="text1"/>
        </w:rPr>
        <w:t xml:space="preserve"> </w:t>
      </w:r>
    </w:p>
    <w:p w14:paraId="5A93C7FA" w14:textId="6E2FCB7C"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The Contractor shall be responsible for the acquisition and operation of all hardware, software, and network support related to the hosting services being provided.</w:t>
      </w:r>
    </w:p>
    <w:p w14:paraId="3D9DBC0A" w14:textId="662D0536" w:rsidR="02C3426C" w:rsidRPr="0077704A" w:rsidRDefault="02C3426C" w:rsidP="00BA3976">
      <w:pPr>
        <w:ind w:left="810" w:hanging="360"/>
      </w:pPr>
      <w:r w:rsidRPr="0077704A">
        <w:rPr>
          <w:rFonts w:eastAsia="Calibri" w:cs="Arial"/>
          <w:color w:val="000000" w:themeColor="text1"/>
        </w:rPr>
        <w:t xml:space="preserve"> </w:t>
      </w:r>
    </w:p>
    <w:p w14:paraId="4C934422" w14:textId="758B8256"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The Contractor shall develop and implement the system and all dependent hosted hardware in such a manner that allows for direct network communications with the Contractor’s system and the exchange of data via approved industry standard protocols for interfacing with other State of Arkansas systems as deemed necessary.</w:t>
      </w:r>
    </w:p>
    <w:p w14:paraId="63A2B54E" w14:textId="5CD94066" w:rsidR="02C3426C" w:rsidRPr="0077704A" w:rsidRDefault="02C3426C" w:rsidP="00BA3976">
      <w:pPr>
        <w:ind w:left="810" w:hanging="360"/>
      </w:pPr>
      <w:r w:rsidRPr="0077704A">
        <w:rPr>
          <w:rFonts w:eastAsia="Calibri" w:cs="Arial"/>
          <w:color w:val="000000" w:themeColor="text1"/>
        </w:rPr>
        <w:t xml:space="preserve"> </w:t>
      </w:r>
    </w:p>
    <w:p w14:paraId="520B7276" w14:textId="31B9E96F" w:rsidR="02C3426C" w:rsidRPr="0077704A" w:rsidRDefault="02C3426C" w:rsidP="00BA3976">
      <w:pPr>
        <w:pStyle w:val="ListParagraph"/>
        <w:numPr>
          <w:ilvl w:val="1"/>
          <w:numId w:val="2"/>
        </w:numPr>
        <w:ind w:left="810"/>
        <w:rPr>
          <w:rFonts w:asciiTheme="minorHAnsi" w:eastAsiaTheme="minorEastAsia" w:hAnsiTheme="minorHAnsi" w:cstheme="minorBidi"/>
          <w:color w:val="000000" w:themeColor="text1"/>
        </w:rPr>
      </w:pPr>
      <w:r w:rsidRPr="0077704A">
        <w:rPr>
          <w:rFonts w:eastAsia="Calibri" w:cs="Arial"/>
          <w:color w:val="000000" w:themeColor="text1"/>
        </w:rPr>
        <w:t>The Contractor shall provision all environments including, at minimum, the following:</w:t>
      </w:r>
    </w:p>
    <w:p w14:paraId="44AF68F4" w14:textId="6D69174D" w:rsidR="02C3426C" w:rsidRPr="0077704A" w:rsidRDefault="02C3426C" w:rsidP="00660571">
      <w:pPr>
        <w:pStyle w:val="ListParagraph"/>
        <w:numPr>
          <w:ilvl w:val="0"/>
          <w:numId w:val="51"/>
        </w:numPr>
      </w:pPr>
      <w:r w:rsidRPr="00BA3976">
        <w:rPr>
          <w:rFonts w:eastAsia="Calibri" w:cs="Arial"/>
          <w:color w:val="000000" w:themeColor="text1"/>
        </w:rPr>
        <w:t>Development</w:t>
      </w:r>
    </w:p>
    <w:p w14:paraId="0E083A03" w14:textId="0C15778F" w:rsidR="02C3426C" w:rsidRPr="0077704A" w:rsidRDefault="02C3426C" w:rsidP="00660571">
      <w:pPr>
        <w:pStyle w:val="ListParagraph"/>
        <w:numPr>
          <w:ilvl w:val="0"/>
          <w:numId w:val="51"/>
        </w:numPr>
      </w:pPr>
      <w:r w:rsidRPr="00BA3976">
        <w:rPr>
          <w:rFonts w:eastAsia="Calibri" w:cs="Arial"/>
          <w:color w:val="000000" w:themeColor="text1"/>
        </w:rPr>
        <w:t>Testing</w:t>
      </w:r>
    </w:p>
    <w:p w14:paraId="7819E4B7" w14:textId="50A726AB" w:rsidR="02C3426C" w:rsidRPr="0077704A" w:rsidRDefault="02C3426C" w:rsidP="00660571">
      <w:pPr>
        <w:pStyle w:val="ListParagraph"/>
        <w:numPr>
          <w:ilvl w:val="0"/>
          <w:numId w:val="51"/>
        </w:numPr>
      </w:pPr>
      <w:r w:rsidRPr="00BA3976">
        <w:rPr>
          <w:rFonts w:eastAsia="Calibri" w:cs="Arial"/>
          <w:color w:val="000000" w:themeColor="text1"/>
        </w:rPr>
        <w:t>Production</w:t>
      </w:r>
    </w:p>
    <w:p w14:paraId="63EA5B11" w14:textId="4B376533" w:rsidR="02C3426C" w:rsidRPr="0077704A" w:rsidRDefault="02C3426C" w:rsidP="00BA3976">
      <w:pPr>
        <w:ind w:left="810" w:hanging="360"/>
      </w:pPr>
      <w:r w:rsidRPr="0077704A">
        <w:rPr>
          <w:rFonts w:eastAsia="Calibri" w:cs="Arial"/>
          <w:color w:val="000000" w:themeColor="text1"/>
        </w:rPr>
        <w:t xml:space="preserve"> </w:t>
      </w:r>
    </w:p>
    <w:p w14:paraId="32C25E00" w14:textId="60091FE4" w:rsidR="02C3426C" w:rsidRPr="0077704A" w:rsidRDefault="02C3426C" w:rsidP="00BA3976">
      <w:pPr>
        <w:pStyle w:val="ListParagraph"/>
        <w:numPr>
          <w:ilvl w:val="1"/>
          <w:numId w:val="1"/>
        </w:numPr>
        <w:ind w:left="810"/>
        <w:rPr>
          <w:rFonts w:asciiTheme="minorHAnsi" w:eastAsiaTheme="minorEastAsia" w:hAnsiTheme="minorHAnsi" w:cstheme="minorBidi"/>
          <w:color w:val="000000" w:themeColor="text1"/>
        </w:rPr>
      </w:pPr>
      <w:r w:rsidRPr="0077704A">
        <w:rPr>
          <w:rFonts w:eastAsia="Calibri" w:cs="Arial"/>
          <w:color w:val="000000" w:themeColor="text1"/>
        </w:rPr>
        <w:t>The Contractor shall keep all hosting related software current and up to date</w:t>
      </w:r>
    </w:p>
    <w:p w14:paraId="0E42AC27" w14:textId="2061ACB0" w:rsidR="02C3426C" w:rsidRPr="0077704A" w:rsidRDefault="02C3426C" w:rsidP="00BA3976">
      <w:pPr>
        <w:ind w:left="810" w:hanging="360"/>
      </w:pPr>
      <w:r w:rsidRPr="0077704A">
        <w:rPr>
          <w:rFonts w:eastAsia="Calibri" w:cs="Arial"/>
          <w:color w:val="000000" w:themeColor="text1"/>
        </w:rPr>
        <w:t xml:space="preserve">     </w:t>
      </w:r>
    </w:p>
    <w:p w14:paraId="702155C3" w14:textId="4F6BAB2D" w:rsidR="02C3426C" w:rsidRPr="0077704A" w:rsidRDefault="02C3426C" w:rsidP="00BA3976">
      <w:pPr>
        <w:ind w:left="810" w:hanging="360"/>
      </w:pPr>
      <w:r w:rsidRPr="0077704A">
        <w:rPr>
          <w:rFonts w:eastAsia="Calibri" w:cs="Arial"/>
          <w:color w:val="000000" w:themeColor="text1"/>
        </w:rPr>
        <w:t xml:space="preserve">K.   The Contractor shall notify AALRC of all software and security upgrades within three (3) </w:t>
      </w:r>
      <w:r w:rsidRPr="0077704A">
        <w:tab/>
      </w:r>
      <w:r w:rsidRPr="0077704A">
        <w:rPr>
          <w:rFonts w:eastAsia="Calibri" w:cs="Arial"/>
          <w:color w:val="000000" w:themeColor="text1"/>
        </w:rPr>
        <w:t>business days of upgrade availability.</w:t>
      </w:r>
    </w:p>
    <w:p w14:paraId="07FA147A" w14:textId="39282E97" w:rsidR="02C3426C" w:rsidRPr="0077704A" w:rsidRDefault="02C3426C" w:rsidP="00BA3976">
      <w:pPr>
        <w:ind w:left="810" w:hanging="360"/>
      </w:pPr>
      <w:r w:rsidRPr="0077704A">
        <w:rPr>
          <w:rFonts w:eastAsia="Calibri" w:cs="Arial"/>
          <w:color w:val="000000" w:themeColor="text1"/>
        </w:rPr>
        <w:t xml:space="preserve"> </w:t>
      </w:r>
    </w:p>
    <w:p w14:paraId="02819527" w14:textId="4895D215" w:rsidR="02C3426C" w:rsidRDefault="02C3426C" w:rsidP="00BA3976">
      <w:pPr>
        <w:ind w:left="810" w:hanging="360"/>
      </w:pPr>
      <w:r w:rsidRPr="0077704A">
        <w:rPr>
          <w:rFonts w:eastAsia="Calibri" w:cs="Arial"/>
          <w:color w:val="000000" w:themeColor="text1"/>
        </w:rPr>
        <w:t xml:space="preserve"> M. </w:t>
      </w:r>
      <w:r w:rsidRPr="0077704A">
        <w:tab/>
      </w:r>
      <w:r w:rsidRPr="0077704A">
        <w:rPr>
          <w:rFonts w:eastAsia="Calibri" w:cs="Arial"/>
          <w:color w:val="000000" w:themeColor="text1"/>
        </w:rPr>
        <w:t>The Contractor shall provide AALRC’s designee with a proposed implementation plan for</w:t>
      </w:r>
      <w:r w:rsidRPr="0077704A">
        <w:tab/>
      </w:r>
      <w:r w:rsidRPr="0077704A">
        <w:rPr>
          <w:rFonts w:eastAsia="Calibri" w:cs="Arial"/>
          <w:color w:val="000000" w:themeColor="text1"/>
        </w:rPr>
        <w:t xml:space="preserve"> approval with implementation timelines for all software and security upgrades within sev</w:t>
      </w:r>
      <w:r w:rsidR="00BA3976">
        <w:rPr>
          <w:rFonts w:eastAsia="Calibri" w:cs="Arial"/>
          <w:color w:val="000000" w:themeColor="text1"/>
        </w:rPr>
        <w:t>en</w:t>
      </w:r>
      <w:r w:rsidR="00BA3976">
        <w:t xml:space="preserve"> </w:t>
      </w:r>
      <w:r w:rsidRPr="0077704A">
        <w:rPr>
          <w:rFonts w:eastAsia="Calibri" w:cs="Arial"/>
          <w:color w:val="000000" w:themeColor="text1"/>
        </w:rPr>
        <w:t>(7) business days of upgrade availability.</w:t>
      </w:r>
    </w:p>
    <w:p w14:paraId="1DF7FA3B" w14:textId="2576FE47" w:rsidR="7D1A8D4F" w:rsidRDefault="7D1A8D4F" w:rsidP="00BA3976">
      <w:pPr>
        <w:spacing w:line="276" w:lineRule="auto"/>
        <w:ind w:left="810" w:hanging="360"/>
        <w:rPr>
          <w:rFonts w:eastAsiaTheme="majorEastAsia" w:cs="Arial"/>
          <w:b/>
          <w:bCs/>
          <w:u w:val="single"/>
        </w:rPr>
      </w:pPr>
    </w:p>
    <w:p w14:paraId="51AEC985" w14:textId="77777777" w:rsidR="00040566" w:rsidRPr="005C2659" w:rsidRDefault="00040566" w:rsidP="00660571">
      <w:pPr>
        <w:pStyle w:val="ListParagraph"/>
        <w:numPr>
          <w:ilvl w:val="0"/>
          <w:numId w:val="23"/>
        </w:numPr>
        <w:spacing w:line="276" w:lineRule="auto"/>
        <w:contextualSpacing/>
        <w:rPr>
          <w:rFonts w:eastAsiaTheme="majorEastAsia" w:cs="Arial"/>
          <w:b/>
          <w:bCs/>
          <w:u w:val="single"/>
        </w:rPr>
      </w:pPr>
      <w:r w:rsidRPr="7D1A8D4F">
        <w:rPr>
          <w:rFonts w:eastAsiaTheme="majorEastAsia" w:cs="Arial"/>
          <w:b/>
          <w:bCs/>
          <w:u w:val="single"/>
        </w:rPr>
        <w:t>DATA AND PRIVACY</w:t>
      </w:r>
    </w:p>
    <w:p w14:paraId="073CCC57" w14:textId="77777777" w:rsidR="009432D6" w:rsidRPr="00BD6805" w:rsidRDefault="00040566" w:rsidP="00660571">
      <w:pPr>
        <w:pStyle w:val="ListParagraph"/>
        <w:numPr>
          <w:ilvl w:val="1"/>
          <w:numId w:val="17"/>
        </w:numPr>
        <w:spacing w:line="276" w:lineRule="auto"/>
        <w:contextualSpacing/>
        <w:rPr>
          <w:rFonts w:eastAsiaTheme="majorEastAsia" w:cs="Arial"/>
          <w:b/>
          <w:sz w:val="18"/>
        </w:rPr>
      </w:pPr>
      <w:r w:rsidRPr="00BD6805">
        <w:rPr>
          <w:rFonts w:eastAsiaTheme="minorHAnsi" w:cs="Arial"/>
          <w:sz w:val="18"/>
        </w:rPr>
        <w:t xml:space="preserve">Data Ownership </w:t>
      </w:r>
      <w:r w:rsidRPr="00BD6805">
        <w:rPr>
          <w:rFonts w:eastAsiaTheme="minorHAnsi" w:cs="Arial"/>
          <w:b/>
          <w:sz w:val="18"/>
        </w:rPr>
        <w:t>must</w:t>
      </w:r>
      <w:r w:rsidRPr="00BD6805">
        <w:rPr>
          <w:rFonts w:eastAsiaTheme="minorHAnsi" w:cs="Arial"/>
          <w:sz w:val="18"/>
        </w:rPr>
        <w:t xml:space="preserve"> belong to the Arkansas </w:t>
      </w:r>
      <w:r w:rsidR="00EB706A" w:rsidRPr="00BD6805">
        <w:rPr>
          <w:rFonts w:eastAsiaTheme="minorHAnsi" w:cs="Arial"/>
          <w:sz w:val="18"/>
        </w:rPr>
        <w:t>Adult Learning Resource Center.</w:t>
      </w:r>
    </w:p>
    <w:p w14:paraId="4475E74C" w14:textId="77777777" w:rsidR="009432D6" w:rsidRPr="00BD6805" w:rsidRDefault="009432D6" w:rsidP="00660571">
      <w:pPr>
        <w:pStyle w:val="ListParagraph"/>
        <w:numPr>
          <w:ilvl w:val="1"/>
          <w:numId w:val="17"/>
        </w:numPr>
        <w:spacing w:line="276" w:lineRule="auto"/>
        <w:contextualSpacing/>
        <w:rPr>
          <w:rFonts w:eastAsiaTheme="majorEastAsia" w:cs="Arial"/>
          <w:b/>
          <w:sz w:val="18"/>
        </w:rPr>
      </w:pPr>
      <w:r w:rsidRPr="00BD6805">
        <w:rPr>
          <w:rFonts w:eastAsia="Calibri" w:cs="Arial"/>
          <w:color w:val="000000"/>
          <w:szCs w:val="22"/>
        </w:rPr>
        <w:t>Provide documented, stable web services APIs for integration</w:t>
      </w:r>
    </w:p>
    <w:p w14:paraId="589A9D3A" w14:textId="77777777" w:rsidR="009432D6" w:rsidRPr="00BD6805" w:rsidRDefault="009432D6" w:rsidP="00660571">
      <w:pPr>
        <w:pStyle w:val="ListParagraph"/>
        <w:numPr>
          <w:ilvl w:val="1"/>
          <w:numId w:val="17"/>
        </w:numPr>
        <w:spacing w:line="276" w:lineRule="auto"/>
        <w:contextualSpacing/>
        <w:rPr>
          <w:rFonts w:eastAsiaTheme="majorEastAsia" w:cs="Arial"/>
          <w:b/>
          <w:sz w:val="18"/>
        </w:rPr>
      </w:pPr>
      <w:r w:rsidRPr="00BD6805">
        <w:rPr>
          <w:rFonts w:eastAsia="Calibri" w:cs="Arial"/>
          <w:color w:val="000000"/>
          <w:szCs w:val="22"/>
        </w:rPr>
        <w:t>Support flexible customization and configuration of meta-data</w:t>
      </w:r>
    </w:p>
    <w:p w14:paraId="02676FE1" w14:textId="4DBEC356" w:rsidR="009432D6" w:rsidRPr="00BD6805" w:rsidRDefault="009432D6" w:rsidP="00660571">
      <w:pPr>
        <w:pStyle w:val="ListParagraph"/>
        <w:numPr>
          <w:ilvl w:val="1"/>
          <w:numId w:val="17"/>
        </w:numPr>
        <w:spacing w:line="276" w:lineRule="auto"/>
        <w:contextualSpacing/>
        <w:rPr>
          <w:rFonts w:eastAsiaTheme="majorEastAsia" w:cs="Arial"/>
          <w:b/>
          <w:bCs/>
          <w:sz w:val="18"/>
          <w:szCs w:val="18"/>
        </w:rPr>
      </w:pPr>
      <w:r w:rsidRPr="556C2284">
        <w:rPr>
          <w:rFonts w:eastAsia="Calibri" w:cs="Arial"/>
          <w:color w:val="000000" w:themeColor="text1"/>
        </w:rPr>
        <w:t>Integration with A</w:t>
      </w:r>
      <w:r w:rsidR="424562D1" w:rsidRPr="556C2284">
        <w:rPr>
          <w:rFonts w:eastAsia="Calibri" w:cs="Arial"/>
          <w:color w:val="000000" w:themeColor="text1"/>
        </w:rPr>
        <w:t>A</w:t>
      </w:r>
      <w:r w:rsidRPr="556C2284">
        <w:rPr>
          <w:rFonts w:eastAsia="Calibri" w:cs="Arial"/>
          <w:color w:val="000000" w:themeColor="text1"/>
        </w:rPr>
        <w:t>SIS for querying and displaying budget and financial data</w:t>
      </w:r>
    </w:p>
    <w:p w14:paraId="357FCAF4"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Theme="majorEastAsia" w:cs="Arial"/>
          <w:sz w:val="18"/>
        </w:rPr>
        <w:t>Integration with Google G-Suite and Microsoft Platform for email tracking and document management</w:t>
      </w:r>
    </w:p>
    <w:p w14:paraId="1207C073"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SaaS solution that is hosted in a proven reliable cloud or data center</w:t>
      </w:r>
    </w:p>
    <w:p w14:paraId="3DA33848"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At least 99.99% availability</w:t>
      </w:r>
    </w:p>
    <w:p w14:paraId="3F0DF748"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Browser based user interface</w:t>
      </w:r>
    </w:p>
    <w:p w14:paraId="5E29A152"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Overall ease of use and administration will be an important point of evaluation</w:t>
      </w:r>
    </w:p>
    <w:p w14:paraId="23837C9E"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 xml:space="preserve">SSO support with </w:t>
      </w:r>
      <w:proofErr w:type="spellStart"/>
      <w:r w:rsidRPr="00BD6805">
        <w:rPr>
          <w:rFonts w:eastAsia="Calibri" w:cs="Arial"/>
          <w:color w:val="000000"/>
          <w:szCs w:val="22"/>
        </w:rPr>
        <w:t>Oauth</w:t>
      </w:r>
      <w:proofErr w:type="spellEnd"/>
      <w:r w:rsidRPr="00BD6805">
        <w:rPr>
          <w:rFonts w:eastAsia="Calibri" w:cs="Arial"/>
          <w:color w:val="000000"/>
          <w:szCs w:val="22"/>
        </w:rPr>
        <w:t xml:space="preserve"> 2.0 (OneLogin as our SSO solution)</w:t>
      </w:r>
    </w:p>
    <w:p w14:paraId="1AFD9E46" w14:textId="77777777" w:rsidR="009432D6" w:rsidRPr="00BD6805" w:rsidRDefault="009432D6" w:rsidP="00660571">
      <w:pPr>
        <w:pStyle w:val="ListParagraph"/>
        <w:numPr>
          <w:ilvl w:val="1"/>
          <w:numId w:val="17"/>
        </w:numPr>
        <w:spacing w:line="276" w:lineRule="auto"/>
        <w:contextualSpacing/>
        <w:rPr>
          <w:rFonts w:eastAsiaTheme="majorEastAsia" w:cs="Arial"/>
          <w:sz w:val="18"/>
        </w:rPr>
      </w:pPr>
      <w:r w:rsidRPr="00BD6805">
        <w:rPr>
          <w:rFonts w:eastAsia="Calibri" w:cs="Arial"/>
          <w:color w:val="000000"/>
          <w:szCs w:val="22"/>
        </w:rPr>
        <w:t>Mobile application (Android and iOS)</w:t>
      </w:r>
    </w:p>
    <w:p w14:paraId="0CCE2114" w14:textId="08E83B19" w:rsidR="009432D6" w:rsidRDefault="009432D6" w:rsidP="00660571">
      <w:pPr>
        <w:pStyle w:val="ListParagraph"/>
        <w:numPr>
          <w:ilvl w:val="1"/>
          <w:numId w:val="17"/>
        </w:numPr>
        <w:spacing w:line="276" w:lineRule="auto"/>
        <w:rPr>
          <w:rFonts w:eastAsiaTheme="majorEastAsia" w:cs="Arial"/>
        </w:rPr>
      </w:pPr>
      <w:r w:rsidRPr="7D1A8D4F">
        <w:rPr>
          <w:rFonts w:eastAsia="Calibri" w:cs="Arial"/>
          <w:color w:val="000000" w:themeColor="text1"/>
        </w:rPr>
        <w:t>Offline support (ideal but not required)</w:t>
      </w:r>
      <w:r w:rsidR="0EB743B4" w:rsidRPr="7D1A8D4F">
        <w:rPr>
          <w:rFonts w:eastAsia="Calibri" w:cs="Arial"/>
          <w:color w:val="000000" w:themeColor="text1"/>
        </w:rPr>
        <w:t xml:space="preserve">. </w:t>
      </w:r>
    </w:p>
    <w:p w14:paraId="2B79BE4F" w14:textId="54E3B2BB" w:rsidR="0EB743B4" w:rsidRPr="0077704A" w:rsidRDefault="0EB743B4" w:rsidP="00660571">
      <w:pPr>
        <w:pStyle w:val="ListParagraph"/>
        <w:numPr>
          <w:ilvl w:val="1"/>
          <w:numId w:val="17"/>
        </w:numPr>
        <w:spacing w:line="276" w:lineRule="auto"/>
      </w:pPr>
      <w:r w:rsidRPr="0077704A">
        <w:t xml:space="preserve">AALRC shall retain sole ownership, right, title and interest to all data stored in the Contractor-hosted solution. At the end of the contract the Contractor shall transfer 100% of AALRC -owned </w:t>
      </w:r>
      <w:r w:rsidRPr="0077704A">
        <w:lastRenderedPageBreak/>
        <w:t xml:space="preserve">data back to AALRC or to another Contractor at the request of AALRC. At the end of the contract and after confirmed transfer of 100% of AALRC -owned data back to AALRC or their designee, the Contractor shall destroy all copies of the AALRC -owned data the Contractor </w:t>
      </w:r>
      <w:r w:rsidR="6B75C6DA" w:rsidRPr="0077704A">
        <w:t>possesses</w:t>
      </w:r>
    </w:p>
    <w:p w14:paraId="128BF65B" w14:textId="5CA55B38" w:rsidR="0EB743B4" w:rsidRPr="0077704A" w:rsidRDefault="0EB743B4" w:rsidP="00660571">
      <w:pPr>
        <w:pStyle w:val="ListParagraph"/>
        <w:numPr>
          <w:ilvl w:val="1"/>
          <w:numId w:val="17"/>
        </w:numPr>
        <w:spacing w:line="276" w:lineRule="auto"/>
      </w:pPr>
      <w:r w:rsidRPr="0077704A">
        <w:t>The Contractor shall ensure all data received as part of the Contract must be used solely for the purpose of this contract and not shared, reused, or disseminated to any other party or entity without the express written consent of AALRC Director.</w:t>
      </w:r>
    </w:p>
    <w:p w14:paraId="46D67EB8" w14:textId="15ED7CD4" w:rsidR="0EB743B4" w:rsidRPr="0077704A" w:rsidRDefault="0EB743B4" w:rsidP="00660571">
      <w:pPr>
        <w:pStyle w:val="ListParagraph"/>
        <w:numPr>
          <w:ilvl w:val="1"/>
          <w:numId w:val="17"/>
        </w:numPr>
        <w:rPr>
          <w:rFonts w:asciiTheme="minorHAnsi" w:eastAsiaTheme="minorEastAsia" w:hAnsiTheme="minorHAnsi" w:cstheme="minorBidi"/>
        </w:rPr>
      </w:pPr>
      <w:r w:rsidRPr="0077704A">
        <w:t>Upon termination or expiration, should any subsequent contract for a Grant Management System be awarded to a provider other than the awardee of this RFP, the then current Contractor shall, to the greatest extent possible and reasonable, cooperate with AALRC in initiating a smooth and orderly transition to the next Contractor.</w:t>
      </w:r>
    </w:p>
    <w:p w14:paraId="41D3659C" w14:textId="5C7406F8" w:rsidR="7D1A8D4F" w:rsidRPr="0077704A" w:rsidRDefault="7D1A8D4F" w:rsidP="7D1A8D4F"/>
    <w:p w14:paraId="1212A9F3" w14:textId="294CFE30" w:rsidR="7D1A8D4F" w:rsidRPr="0077704A" w:rsidRDefault="7D1A8D4F" w:rsidP="7D1A8D4F">
      <w:pPr>
        <w:sectPr w:rsidR="7D1A8D4F" w:rsidRPr="0077704A" w:rsidSect="009432D6">
          <w:type w:val="continuous"/>
          <w:pgSz w:w="12240" w:h="15840"/>
          <w:pgMar w:top="1420" w:right="1320" w:bottom="980" w:left="1340" w:header="0" w:footer="781" w:gutter="0"/>
          <w:cols w:space="720"/>
        </w:sectPr>
      </w:pPr>
    </w:p>
    <w:p w14:paraId="29CB2A50" w14:textId="7F15F8AC" w:rsidR="28674205" w:rsidRPr="0077704A" w:rsidRDefault="28674205" w:rsidP="00660571">
      <w:pPr>
        <w:pStyle w:val="ListParagraph"/>
        <w:numPr>
          <w:ilvl w:val="0"/>
          <w:numId w:val="23"/>
        </w:numPr>
        <w:spacing w:line="276" w:lineRule="auto"/>
        <w:ind w:left="1170" w:hanging="540"/>
        <w:jc w:val="both"/>
        <w:outlineLvl w:val="1"/>
        <w:rPr>
          <w:rFonts w:asciiTheme="minorHAnsi" w:eastAsiaTheme="minorEastAsia" w:hAnsiTheme="minorHAnsi" w:cstheme="minorBidi"/>
          <w:b/>
          <w:bCs/>
          <w:caps/>
          <w:u w:val="single"/>
        </w:rPr>
      </w:pPr>
      <w:r w:rsidRPr="0077704A">
        <w:rPr>
          <w:rFonts w:eastAsiaTheme="majorEastAsia" w:cs="Arial"/>
          <w:b/>
          <w:bCs/>
          <w:caps/>
          <w:u w:val="single"/>
        </w:rPr>
        <w:t>DATA SECURITY</w:t>
      </w:r>
    </w:p>
    <w:p w14:paraId="30567FA3" w14:textId="462221D9" w:rsidR="54E0C84E" w:rsidRPr="0077704A" w:rsidRDefault="28674205" w:rsidP="00BA3976">
      <w:pPr>
        <w:ind w:left="1620" w:hanging="360"/>
      </w:pPr>
      <w:r w:rsidRPr="0077704A">
        <w:t xml:space="preserve">A.   The Prospective Contractor shall submit a Data Security Plan that outlines the process of reporting </w:t>
      </w:r>
      <w:r w:rsidRPr="0077704A">
        <w:tab/>
        <w:t xml:space="preserve">        security violations, security breaches, or any attempts to gain access to the system. The Contractor should provide a proposed Data Security Plan as part of the RFP response. The Contractor shall submit the final Data Security Plan for AALRC’s review and approval within thirty (30) days </w:t>
      </w:r>
      <w:r w:rsidR="00BA3976" w:rsidRPr="0077704A">
        <w:t>of Contract</w:t>
      </w:r>
      <w:r w:rsidRPr="0077704A">
        <w:t xml:space="preserve"> Award. The proposed and final Data Security Plan must, at minimum, meet the requirements set forth in this section of the RFP. The Data Security Plan must include the following</w:t>
      </w:r>
      <w:r w:rsidR="2FC0D335" w:rsidRPr="0077704A">
        <w:t xml:space="preserve"> </w:t>
      </w:r>
      <w:r w:rsidRPr="0077704A">
        <w:t>information:</w:t>
      </w:r>
    </w:p>
    <w:p w14:paraId="061CA253" w14:textId="688AF4D5" w:rsidR="28674205" w:rsidRPr="0077704A" w:rsidRDefault="28674205" w:rsidP="007D5714">
      <w:pPr>
        <w:ind w:left="2340" w:hanging="180"/>
      </w:pPr>
      <w:r w:rsidRPr="0077704A">
        <w:t>1.The name and contact information for an employee who shall serve as AALRC’s primary security contact and be available to assist AALRC twenty-four (24) hours per day, seven (7) days per week as a contact in resolving obligations associated with a Security Breach. The security contact must be able to give a detailed explanation of the breach and the impact of the breach. The security contact must also provide a detailed resolution so that the breach will not be repeated.</w:t>
      </w:r>
    </w:p>
    <w:p w14:paraId="077D3A6C" w14:textId="7CC04416" w:rsidR="28674205" w:rsidRPr="0077704A" w:rsidRDefault="28674205" w:rsidP="007D5714">
      <w:pPr>
        <w:ind w:left="2340" w:hanging="180"/>
      </w:pPr>
      <w:r w:rsidRPr="0077704A">
        <w:t>2. Automated notification processes within the solution that must be sent out to both Contractor and AALRC Resources in the event of a breach.</w:t>
      </w:r>
    </w:p>
    <w:p w14:paraId="0B7275D3" w14:textId="62047EEF" w:rsidR="7D1A8D4F" w:rsidRPr="0077704A" w:rsidRDefault="7D1A8D4F" w:rsidP="007D5714">
      <w:pPr>
        <w:ind w:left="2340" w:hanging="180"/>
      </w:pPr>
    </w:p>
    <w:p w14:paraId="1448086D" w14:textId="23500640" w:rsidR="28674205" w:rsidRPr="0077704A" w:rsidRDefault="28674205" w:rsidP="00BA3976">
      <w:pPr>
        <w:ind w:left="1620" w:hanging="360"/>
      </w:pPr>
      <w:r w:rsidRPr="0077704A">
        <w:t xml:space="preserve">B.    Any data located on servers must be physically and virtually secure from any unauthorized access using </w:t>
      </w:r>
      <w:r w:rsidRPr="0077704A">
        <w:tab/>
        <w:t>the strictest of accepted principles adhering to the International Information Systems Security Certification</w:t>
      </w:r>
      <w:r w:rsidR="007D5714">
        <w:t xml:space="preserve"> </w:t>
      </w:r>
      <w:r w:rsidRPr="0077704A">
        <w:t>Consortium ((ISC)²) body of knowledge.</w:t>
      </w:r>
    </w:p>
    <w:p w14:paraId="527A7A74" w14:textId="232355C2" w:rsidR="7D1A8D4F" w:rsidRPr="0077704A" w:rsidRDefault="7D1A8D4F" w:rsidP="00BA3976">
      <w:pPr>
        <w:ind w:left="1620" w:hanging="360"/>
      </w:pPr>
    </w:p>
    <w:p w14:paraId="14B06BBB" w14:textId="4089630C" w:rsidR="28674205" w:rsidRPr="0077704A" w:rsidRDefault="28674205" w:rsidP="00BA3976">
      <w:pPr>
        <w:ind w:left="1620" w:hanging="360"/>
      </w:pPr>
      <w:r w:rsidRPr="0077704A">
        <w:t>C.   The Contractor shall notify AALRC of a security breach as soon as practicable, but no later than four (4) hours after the event is identified and the Contractor becomes aware of it.</w:t>
      </w:r>
    </w:p>
    <w:p w14:paraId="044FFBBD" w14:textId="1F075E92" w:rsidR="7D1A8D4F" w:rsidRPr="0077704A" w:rsidRDefault="7D1A8D4F" w:rsidP="00BA3976">
      <w:pPr>
        <w:ind w:left="1620" w:hanging="360"/>
      </w:pPr>
    </w:p>
    <w:p w14:paraId="2859798E" w14:textId="79E0968F" w:rsidR="28674205" w:rsidRPr="0077704A" w:rsidRDefault="28674205" w:rsidP="00BA3976">
      <w:pPr>
        <w:ind w:left="1620" w:hanging="360"/>
      </w:pPr>
      <w:r w:rsidRPr="0077704A">
        <w:t>D.   Third parties or personnel from the Contractor that are not directly involved with the development shall not be allowed information relating to statistics or demographics of the State of Arkansas. Only staff with a need to know shall have access to such data.</w:t>
      </w:r>
    </w:p>
    <w:p w14:paraId="4C44B77D" w14:textId="6AB026A2" w:rsidR="7D1A8D4F" w:rsidRPr="0077704A" w:rsidRDefault="7D1A8D4F" w:rsidP="00BA3976">
      <w:pPr>
        <w:ind w:left="1620" w:hanging="360"/>
      </w:pPr>
    </w:p>
    <w:p w14:paraId="55C90E4F" w14:textId="1FFE29C9" w:rsidR="28674205" w:rsidRPr="0077704A" w:rsidRDefault="28674205" w:rsidP="00BA3976">
      <w:pPr>
        <w:ind w:left="1620" w:hanging="360"/>
      </w:pPr>
      <w:r w:rsidRPr="0077704A">
        <w:t xml:space="preserve">E.   At the end of the contract period, or at any time a hard drive is removed from use within the scope of </w:t>
      </w:r>
      <w:r w:rsidR="007D5714">
        <w:t xml:space="preserve">this </w:t>
      </w:r>
      <w:r w:rsidRPr="0077704A">
        <w:t>contract, the Contractor shall erase, destroy, and render unrecoverable all data and certify in writing that these actions have been completed within thirty (30) days of the termination of this agreement or within 7 days of the request by AALRC, whichever comes first. At a minimum, a “Clear” media sanitization must be performed according to the standards enumerated by the National Institute of Standards, Guidelines for Media Sanitization, SP800-88, Appendix A - see http://csrc.nist.gov/.</w:t>
      </w:r>
    </w:p>
    <w:p w14:paraId="4E61453A" w14:textId="5269E6FB" w:rsidR="7D1A8D4F" w:rsidRPr="0077704A" w:rsidRDefault="7D1A8D4F" w:rsidP="00BA3976">
      <w:pPr>
        <w:ind w:left="1620" w:hanging="360"/>
      </w:pPr>
    </w:p>
    <w:p w14:paraId="2472E9E4" w14:textId="29F6BE8C" w:rsidR="28674205" w:rsidRPr="0077704A" w:rsidRDefault="28674205" w:rsidP="00BA3976">
      <w:pPr>
        <w:ind w:left="1620" w:hanging="360"/>
      </w:pPr>
      <w:r w:rsidRPr="0077704A">
        <w:t>F.   The Contractor’s system (software and hardware) must not store any personally identifiable Arkansas citizen’s information for any time longer than required by Arkansas State Law and the requirements of this RFP.</w:t>
      </w:r>
    </w:p>
    <w:p w14:paraId="7530B7BE" w14:textId="2D3C7DCB" w:rsidR="7D1A8D4F" w:rsidRPr="0077704A" w:rsidRDefault="7D1A8D4F" w:rsidP="00BA3976">
      <w:pPr>
        <w:ind w:left="1620" w:hanging="360"/>
      </w:pPr>
    </w:p>
    <w:p w14:paraId="648E5CBD" w14:textId="2C5C0F2A" w:rsidR="28674205" w:rsidRPr="0077704A" w:rsidRDefault="28674205" w:rsidP="00BA3976">
      <w:pPr>
        <w:ind w:left="1620" w:hanging="360"/>
      </w:pPr>
      <w:r w:rsidRPr="0077704A">
        <w:t>G.  The system must meet or exceed applicable Federal and State privacy and security standards including the Health Insurance Portability and Accountability Act (HIPAA) and the Family Educational Rights and Privacy Act (FERPA).</w:t>
      </w:r>
    </w:p>
    <w:p w14:paraId="34CFFEC2" w14:textId="3E3CF123" w:rsidR="7D1A8D4F" w:rsidRPr="0077704A" w:rsidRDefault="7D1A8D4F" w:rsidP="00BA3976">
      <w:pPr>
        <w:ind w:left="1620" w:hanging="360"/>
      </w:pPr>
    </w:p>
    <w:p w14:paraId="006BF709" w14:textId="66E0AA9C" w:rsidR="28674205" w:rsidRDefault="28674205" w:rsidP="00BA3976">
      <w:pPr>
        <w:ind w:left="1620" w:hanging="360"/>
      </w:pPr>
      <w:r w:rsidRPr="0077704A">
        <w:t>H.   The Contractor shall ensure all logs are encrypted using AES-256.</w:t>
      </w:r>
    </w:p>
    <w:p w14:paraId="53FE11CA" w14:textId="77777777" w:rsidR="007D5714" w:rsidRPr="0077704A" w:rsidRDefault="007D5714" w:rsidP="00BA3976">
      <w:pPr>
        <w:ind w:left="1620" w:hanging="360"/>
      </w:pPr>
    </w:p>
    <w:p w14:paraId="0EB49A31" w14:textId="219B45E3" w:rsidR="28674205" w:rsidRPr="0077704A" w:rsidRDefault="28674205" w:rsidP="00BA3976">
      <w:pPr>
        <w:ind w:left="1620" w:hanging="360"/>
      </w:pPr>
      <w:r w:rsidRPr="0077704A">
        <w:t>I.     The Contractor shall ensure all data being transmitted is encrypted and all stored data is encrypted at rest. Encrypting must be done with AES-256.</w:t>
      </w:r>
    </w:p>
    <w:p w14:paraId="21F2B2F0" w14:textId="14ACEE5F" w:rsidR="3E5CF8A2" w:rsidRPr="0077704A" w:rsidRDefault="3E5CF8A2" w:rsidP="00660571">
      <w:pPr>
        <w:pStyle w:val="ListParagraph"/>
        <w:numPr>
          <w:ilvl w:val="0"/>
          <w:numId w:val="23"/>
        </w:numPr>
        <w:spacing w:line="276" w:lineRule="auto"/>
        <w:ind w:left="1170" w:hanging="540"/>
        <w:jc w:val="both"/>
        <w:outlineLvl w:val="1"/>
        <w:rPr>
          <w:rFonts w:asciiTheme="minorHAnsi" w:eastAsiaTheme="minorEastAsia" w:hAnsiTheme="minorHAnsi" w:cstheme="minorBidi"/>
          <w:b/>
          <w:bCs/>
          <w:caps/>
          <w:u w:val="single"/>
        </w:rPr>
      </w:pPr>
      <w:r w:rsidRPr="0077704A">
        <w:rPr>
          <w:rFonts w:eastAsiaTheme="majorEastAsia" w:cs="Arial"/>
          <w:b/>
          <w:bCs/>
          <w:caps/>
          <w:u w:val="single"/>
        </w:rPr>
        <w:lastRenderedPageBreak/>
        <w:t>DISASTER RECOVERY</w:t>
      </w:r>
    </w:p>
    <w:p w14:paraId="00F347FB" w14:textId="5CD4C93D" w:rsidR="3E5CF8A2" w:rsidRPr="0077704A" w:rsidRDefault="3E5CF8A2" w:rsidP="00660571">
      <w:pPr>
        <w:pStyle w:val="ListParagraph"/>
        <w:numPr>
          <w:ilvl w:val="1"/>
          <w:numId w:val="4"/>
        </w:numPr>
        <w:rPr>
          <w:rFonts w:asciiTheme="minorHAnsi" w:eastAsiaTheme="minorEastAsia" w:hAnsiTheme="minorHAnsi" w:cstheme="minorBidi"/>
        </w:rPr>
      </w:pPr>
      <w:r w:rsidRPr="0077704A">
        <w:t>The Prospective Contractor shall provide a Disaster Recovery and Business Continuity Plan. A proposed Disaster Recovery and Business Continuity Plan should be included as part of the RFP response. Sixty (60) calendar days before Go-Live, the Contractor shall provide to AALRC Project Manager or their designee a final plan for his or her review and approval. The proposed and final Disaster Recovery and Business Continuity Plan must, at minimum, meet all requirements set forth in this section of the RFP.</w:t>
      </w:r>
    </w:p>
    <w:p w14:paraId="3CEF1B12" w14:textId="2E7164AB" w:rsidR="3E5CF8A2" w:rsidRPr="0077704A" w:rsidRDefault="3E5CF8A2" w:rsidP="007D5714">
      <w:pPr>
        <w:pStyle w:val="ListParagraph"/>
        <w:numPr>
          <w:ilvl w:val="1"/>
          <w:numId w:val="3"/>
        </w:numPr>
        <w:ind w:left="2430" w:hanging="270"/>
        <w:rPr>
          <w:rFonts w:asciiTheme="minorHAnsi" w:eastAsiaTheme="minorEastAsia" w:hAnsiTheme="minorHAnsi" w:cstheme="minorBidi"/>
        </w:rPr>
      </w:pPr>
      <w:r w:rsidRPr="0077704A">
        <w:t>The Contractor shall include backup and recovery procedures which will allow recovery of the system and all data up to the moment of the disaster and successfully resume functioning within four (4) hours of any disaster.</w:t>
      </w:r>
    </w:p>
    <w:p w14:paraId="708D240F" w14:textId="462316BB" w:rsidR="3E5CF8A2" w:rsidRPr="0077704A" w:rsidRDefault="3E5CF8A2" w:rsidP="007D5714">
      <w:pPr>
        <w:pStyle w:val="ListParagraph"/>
        <w:numPr>
          <w:ilvl w:val="1"/>
          <w:numId w:val="3"/>
        </w:numPr>
        <w:ind w:left="2430" w:hanging="270"/>
      </w:pPr>
      <w:r w:rsidRPr="0077704A">
        <w:t>The Contractor shall include the following in the final plan(s):</w:t>
      </w:r>
    </w:p>
    <w:p w14:paraId="58507700" w14:textId="610325EC" w:rsidR="3E5CF8A2" w:rsidRPr="0077704A" w:rsidRDefault="3E5CF8A2" w:rsidP="007D5714">
      <w:pPr>
        <w:ind w:left="2430" w:firstLine="450"/>
      </w:pPr>
      <w:r w:rsidRPr="0077704A">
        <w:t>a.         Plan Objectives</w:t>
      </w:r>
    </w:p>
    <w:p w14:paraId="59B6D861" w14:textId="2ACABB9F" w:rsidR="3E5CF8A2" w:rsidRPr="0077704A" w:rsidRDefault="3E5CF8A2" w:rsidP="007D5714">
      <w:pPr>
        <w:ind w:left="2430" w:firstLine="450"/>
      </w:pPr>
      <w:r w:rsidRPr="0077704A">
        <w:t xml:space="preserve">b.         What situations and conditions are covered by the </w:t>
      </w:r>
      <w:proofErr w:type="gramStart"/>
      <w:r w:rsidRPr="0077704A">
        <w:t>Plan</w:t>
      </w:r>
      <w:proofErr w:type="gramEnd"/>
    </w:p>
    <w:p w14:paraId="0F4E6805" w14:textId="7BDB4726" w:rsidR="3E5CF8A2" w:rsidRPr="0077704A" w:rsidRDefault="3E5CF8A2" w:rsidP="007D5714">
      <w:pPr>
        <w:ind w:left="2430" w:firstLine="450"/>
      </w:pPr>
      <w:r w:rsidRPr="0077704A">
        <w:t>c.         Technical considerations</w:t>
      </w:r>
    </w:p>
    <w:p w14:paraId="07FEFCBC" w14:textId="67A0F439" w:rsidR="3E5CF8A2" w:rsidRPr="0077704A" w:rsidRDefault="3E5CF8A2" w:rsidP="007D5714">
      <w:pPr>
        <w:ind w:left="2430" w:firstLine="450"/>
      </w:pPr>
      <w:r w:rsidRPr="0077704A">
        <w:t>d.         System fail-over plans</w:t>
      </w:r>
    </w:p>
    <w:p w14:paraId="5638AB2F" w14:textId="4B3BC225" w:rsidR="3E5CF8A2" w:rsidRPr="0077704A" w:rsidRDefault="3E5CF8A2" w:rsidP="007D5714">
      <w:pPr>
        <w:ind w:left="2430" w:firstLine="450"/>
      </w:pPr>
      <w:r w:rsidRPr="0077704A">
        <w:t>e.         Roles and responsibilities of Contractor staff</w:t>
      </w:r>
    </w:p>
    <w:p w14:paraId="7EDEA73B" w14:textId="0F4F1A42" w:rsidR="3E5CF8A2" w:rsidRPr="0077704A" w:rsidRDefault="3E5CF8A2" w:rsidP="007D5714">
      <w:pPr>
        <w:ind w:left="2430" w:firstLine="450"/>
      </w:pPr>
      <w:r w:rsidRPr="0077704A">
        <w:t>f.          How and when to notify the Contract Monitor</w:t>
      </w:r>
    </w:p>
    <w:p w14:paraId="10E99FEC" w14:textId="464E9565" w:rsidR="3E5CF8A2" w:rsidRPr="0077704A" w:rsidRDefault="3E5CF8A2" w:rsidP="007D5714">
      <w:pPr>
        <w:ind w:left="2430" w:firstLine="450"/>
      </w:pPr>
      <w:r w:rsidRPr="0077704A">
        <w:t>g.         Recovery procedures</w:t>
      </w:r>
    </w:p>
    <w:p w14:paraId="087F457E" w14:textId="5F76EEA9" w:rsidR="3E5CF8A2" w:rsidRPr="0077704A" w:rsidRDefault="3E5CF8A2" w:rsidP="007D5714">
      <w:pPr>
        <w:ind w:left="2430" w:firstLine="450"/>
      </w:pPr>
      <w:r w:rsidRPr="0077704A">
        <w:t>h.         Procedures for deactivating the Disaster Recovery Plan</w:t>
      </w:r>
    </w:p>
    <w:p w14:paraId="6510B680" w14:textId="0DFBB63B" w:rsidR="7D1A8D4F" w:rsidRPr="0077704A" w:rsidRDefault="7D1A8D4F" w:rsidP="007D5714">
      <w:pPr>
        <w:tabs>
          <w:tab w:val="left" w:pos="2430"/>
        </w:tabs>
        <w:ind w:left="3600" w:hanging="1350"/>
      </w:pPr>
    </w:p>
    <w:p w14:paraId="2D19263B" w14:textId="56657C8F" w:rsidR="64B25770" w:rsidRPr="0077704A" w:rsidRDefault="3E5CF8A2" w:rsidP="007D5714">
      <w:pPr>
        <w:tabs>
          <w:tab w:val="left" w:pos="2430"/>
        </w:tabs>
        <w:ind w:left="2520" w:hanging="360"/>
      </w:pPr>
      <w:r w:rsidRPr="0077704A">
        <w:t>3.  The solution must frequently and automatically back up data. All backup servers and backup</w:t>
      </w:r>
      <w:r w:rsidR="007D5714">
        <w:t xml:space="preserve"> </w:t>
      </w:r>
      <w:r w:rsidRPr="0077704A">
        <w:t>data associated with the Arkansas instance of the Contractor-hosted solution must reside in the continental</w:t>
      </w:r>
      <w:r w:rsidR="007D5714">
        <w:t xml:space="preserve"> </w:t>
      </w:r>
      <w:r w:rsidRPr="0077704A">
        <w:t>United States. The Contractor shall include data back-up provisions adhering to the</w:t>
      </w:r>
      <w:r w:rsidR="007D5714">
        <w:t xml:space="preserve"> </w:t>
      </w:r>
      <w:r w:rsidRPr="0077704A">
        <w:t>following</w:t>
      </w:r>
      <w:r w:rsidR="5080AC30" w:rsidRPr="0077704A">
        <w:t xml:space="preserve"> </w:t>
      </w:r>
      <w:r w:rsidRPr="0077704A">
        <w:t>requirements and principles in their proposed Disaster Recovery and Business Continuity Plan:</w:t>
      </w:r>
    </w:p>
    <w:p w14:paraId="4C9C77BA" w14:textId="3E179F0B" w:rsidR="3E5CF8A2" w:rsidRPr="0077704A" w:rsidRDefault="3E5CF8A2" w:rsidP="007D5714">
      <w:pPr>
        <w:ind w:left="3600" w:hanging="630"/>
      </w:pPr>
      <w:r w:rsidRPr="0077704A">
        <w:t>a.         The system must backup and completely restore key system data files. Backup media should be common media readable by readily available hardware.</w:t>
      </w:r>
    </w:p>
    <w:p w14:paraId="15EAF242" w14:textId="203CC79B" w:rsidR="3E5CF8A2" w:rsidRPr="0077704A" w:rsidRDefault="3E5CF8A2" w:rsidP="007D5714">
      <w:pPr>
        <w:ind w:left="3600" w:hanging="630"/>
      </w:pPr>
      <w:r w:rsidRPr="0077704A">
        <w:t xml:space="preserve">b.         If access to backed-up information depends on Contractor-owned hardware that is scheduled for discontinuation or prolonged downtimes, or if for any other reason the Contractor believes that its hardware or software may inhibit AALRC’s access to backed up information at any point in time, the Contractor shall immediately notify and present a remedy in writing to AALRC Project Manager that the Contractor and AALRC Project Manager must mutually </w:t>
      </w:r>
      <w:r w:rsidR="007D5714" w:rsidRPr="0077704A">
        <w:t>agree</w:t>
      </w:r>
      <w:r w:rsidRPr="0077704A">
        <w:t xml:space="preserve"> upon.</w:t>
      </w:r>
    </w:p>
    <w:p w14:paraId="50EB11FD" w14:textId="3CE65B48" w:rsidR="3E5CF8A2" w:rsidRPr="0077704A" w:rsidRDefault="3E5CF8A2" w:rsidP="007D5714">
      <w:pPr>
        <w:ind w:left="3600" w:hanging="630"/>
      </w:pPr>
      <w:r w:rsidRPr="0077704A">
        <w:t xml:space="preserve">c.         The Contractor shall maintain a data backup schedule in accordance with the following </w:t>
      </w:r>
      <w:r w:rsidR="240EF8E3" w:rsidRPr="0077704A">
        <w:t>r</w:t>
      </w:r>
      <w:r w:rsidRPr="0077704A">
        <w:t>equirements:</w:t>
      </w:r>
    </w:p>
    <w:p w14:paraId="54E49CE6" w14:textId="677FF1E0" w:rsidR="3E5CF8A2" w:rsidRPr="0077704A" w:rsidRDefault="3E5CF8A2" w:rsidP="007D5714">
      <w:pPr>
        <w:ind w:left="4770" w:hanging="630"/>
      </w:pPr>
      <w:r w:rsidRPr="0077704A">
        <w:t>i.          A daily backup reflecting that day’s processed information, Monday through Sunday.</w:t>
      </w:r>
    </w:p>
    <w:p w14:paraId="40F93FE7" w14:textId="4270503F" w:rsidR="3E5CF8A2" w:rsidRPr="0077704A" w:rsidRDefault="3E5CF8A2" w:rsidP="007D5714">
      <w:pPr>
        <w:ind w:left="4770" w:hanging="630"/>
      </w:pPr>
      <w:r w:rsidRPr="0077704A">
        <w:t>ii.         The system must maintain seven (7) years of backups for all historical data sets post migration.</w:t>
      </w:r>
    </w:p>
    <w:p w14:paraId="69426D81" w14:textId="5AAB80C4" w:rsidR="7D1A8D4F" w:rsidRPr="0077704A" w:rsidRDefault="7D1A8D4F" w:rsidP="7D1A8D4F">
      <w:pPr>
        <w:ind w:left="1440" w:firstLine="720"/>
      </w:pPr>
    </w:p>
    <w:p w14:paraId="6E70EDC9" w14:textId="4C854C95" w:rsidR="3E5CF8A2" w:rsidRPr="0077704A" w:rsidRDefault="3E5CF8A2" w:rsidP="007D5714">
      <w:pPr>
        <w:ind w:left="1440" w:hanging="450"/>
      </w:pPr>
      <w:r w:rsidRPr="0077704A">
        <w:t xml:space="preserve">B.  </w:t>
      </w:r>
      <w:r w:rsidR="007D5714">
        <w:t>T</w:t>
      </w:r>
      <w:r w:rsidRPr="0077704A">
        <w:t>he Contractor shall ensure the proposed system meets NIST (National Institute of Standards and</w:t>
      </w:r>
      <w:r w:rsidR="007D5714">
        <w:t xml:space="preserve"> </w:t>
      </w:r>
      <w:r w:rsidRPr="0077704A">
        <w:t>Technology) standards for disaster recovery and contingency planning.</w:t>
      </w:r>
    </w:p>
    <w:p w14:paraId="5ABE5B45" w14:textId="7D816B53" w:rsidR="3E5CF8A2" w:rsidRPr="0077704A" w:rsidRDefault="3E5CF8A2" w:rsidP="007D5714">
      <w:pPr>
        <w:ind w:left="1440" w:hanging="450"/>
      </w:pPr>
      <w:r w:rsidRPr="0077704A">
        <w:t xml:space="preserve">C.   The Contractor shall be required to test the Disaster Recovery Plan by doing a complete </w:t>
      </w:r>
      <w:proofErr w:type="gramStart"/>
      <w:r w:rsidRPr="0077704A">
        <w:t>fail</w:t>
      </w:r>
      <w:proofErr w:type="gramEnd"/>
      <w:r w:rsidRPr="0077704A">
        <w:t xml:space="preserve"> over of all test/production systems during the final testing stage and after initial rollout.</w:t>
      </w:r>
    </w:p>
    <w:p w14:paraId="0938F639" w14:textId="6FFCC6B4" w:rsidR="3E5CF8A2" w:rsidRPr="0077704A" w:rsidRDefault="3E5CF8A2" w:rsidP="007D5714">
      <w:pPr>
        <w:ind w:left="1440" w:hanging="450"/>
      </w:pPr>
      <w:r w:rsidRPr="0077704A">
        <w:t>D.   The Disaster Recovery Plan shall be tested on an annual basis.</w:t>
      </w:r>
    </w:p>
    <w:p w14:paraId="1820677B" w14:textId="0BD72B24" w:rsidR="3E5CF8A2" w:rsidRPr="0077704A" w:rsidRDefault="3E5CF8A2" w:rsidP="007D5714">
      <w:pPr>
        <w:ind w:left="3510" w:hanging="630"/>
      </w:pPr>
      <w:r w:rsidRPr="0077704A">
        <w:t>a.         Testing shall be coordinated between the Contractor and DFA OIS Risk Management Office.</w:t>
      </w:r>
    </w:p>
    <w:p w14:paraId="090AEC69" w14:textId="336F78E5" w:rsidR="3E5CF8A2" w:rsidRPr="0077704A" w:rsidRDefault="3E5CF8A2" w:rsidP="007D5714">
      <w:pPr>
        <w:ind w:left="3510" w:hanging="630"/>
      </w:pPr>
      <w:r w:rsidRPr="0077704A">
        <w:t>b.         AALRC will evaluate the capability of the Disaster Recovery System to replicate all vehicle registration forms and functions available to agency users in the system being tested without any degradation of service.</w:t>
      </w:r>
    </w:p>
    <w:p w14:paraId="4B9AFEB1" w14:textId="567DC0B5" w:rsidR="3E5CF8A2" w:rsidRPr="0077704A" w:rsidRDefault="3E5CF8A2" w:rsidP="007D5714">
      <w:pPr>
        <w:ind w:left="3510" w:hanging="630"/>
      </w:pPr>
      <w:r w:rsidRPr="0077704A">
        <w:t>c.         Any changes made to the production environment must have a demonstrated way to be replicated in the Disaster Recovery environment and must be verified by testing.</w:t>
      </w:r>
    </w:p>
    <w:p w14:paraId="7605AA49" w14:textId="3156BF97" w:rsidR="3E5CF8A2" w:rsidRPr="0077704A" w:rsidRDefault="3E5CF8A2" w:rsidP="007D5714">
      <w:pPr>
        <w:ind w:left="3510" w:hanging="630"/>
      </w:pPr>
      <w:r w:rsidRPr="0077704A">
        <w:t>d.         AALRC shall have the right to request the Contractor completely fail over all test/production systems to the Disaster Recovery systems without advance notice to the Contractor.</w:t>
      </w:r>
    </w:p>
    <w:p w14:paraId="26C04201" w14:textId="0942F2ED" w:rsidR="7D1A8D4F" w:rsidRDefault="7D1A8D4F" w:rsidP="7D1A8D4F">
      <w:pPr>
        <w:spacing w:line="276" w:lineRule="auto"/>
        <w:ind w:left="270"/>
        <w:jc w:val="both"/>
        <w:outlineLvl w:val="1"/>
        <w:rPr>
          <w:rFonts w:eastAsiaTheme="majorEastAsia" w:cs="Arial"/>
          <w:b/>
          <w:bCs/>
          <w:caps/>
          <w:u w:val="single"/>
        </w:rPr>
      </w:pPr>
    </w:p>
    <w:p w14:paraId="686E33DB" w14:textId="66C83684" w:rsidR="007D5714" w:rsidRDefault="007D5714" w:rsidP="7D1A8D4F">
      <w:pPr>
        <w:spacing w:line="276" w:lineRule="auto"/>
        <w:ind w:left="270"/>
        <w:jc w:val="both"/>
        <w:outlineLvl w:val="1"/>
        <w:rPr>
          <w:rFonts w:eastAsiaTheme="majorEastAsia" w:cs="Arial"/>
          <w:b/>
          <w:bCs/>
          <w:caps/>
          <w:u w:val="single"/>
        </w:rPr>
      </w:pPr>
    </w:p>
    <w:p w14:paraId="29E05D9E" w14:textId="1F742CF3" w:rsidR="007D5714" w:rsidRDefault="007D5714" w:rsidP="7D1A8D4F">
      <w:pPr>
        <w:spacing w:line="276" w:lineRule="auto"/>
        <w:ind w:left="270"/>
        <w:jc w:val="both"/>
        <w:outlineLvl w:val="1"/>
        <w:rPr>
          <w:rFonts w:eastAsiaTheme="majorEastAsia" w:cs="Arial"/>
          <w:b/>
          <w:bCs/>
          <w:caps/>
          <w:u w:val="single"/>
        </w:rPr>
      </w:pPr>
    </w:p>
    <w:p w14:paraId="46ED22BF" w14:textId="77777777" w:rsidR="007D5714" w:rsidRPr="0077704A" w:rsidRDefault="007D5714" w:rsidP="7D1A8D4F">
      <w:pPr>
        <w:spacing w:line="276" w:lineRule="auto"/>
        <w:ind w:left="270"/>
        <w:jc w:val="both"/>
        <w:outlineLvl w:val="1"/>
        <w:rPr>
          <w:rFonts w:eastAsiaTheme="majorEastAsia" w:cs="Arial"/>
          <w:b/>
          <w:bCs/>
          <w:caps/>
          <w:u w:val="single"/>
        </w:rPr>
      </w:pPr>
    </w:p>
    <w:p w14:paraId="5637AA19" w14:textId="77777777" w:rsidR="00040566" w:rsidRPr="0077704A" w:rsidRDefault="00040566" w:rsidP="00660571">
      <w:pPr>
        <w:pStyle w:val="ListParagraph"/>
        <w:numPr>
          <w:ilvl w:val="0"/>
          <w:numId w:val="23"/>
        </w:numPr>
        <w:spacing w:line="276" w:lineRule="auto"/>
        <w:ind w:left="1170" w:hanging="540"/>
        <w:contextualSpacing/>
        <w:jc w:val="both"/>
        <w:outlineLvl w:val="1"/>
        <w:rPr>
          <w:rFonts w:eastAsiaTheme="majorEastAsia" w:cs="Arial"/>
          <w:b/>
          <w:bCs/>
          <w:caps/>
          <w:u w:val="single"/>
        </w:rPr>
      </w:pPr>
      <w:r w:rsidRPr="0077704A">
        <w:rPr>
          <w:rFonts w:eastAsiaTheme="majorEastAsia" w:cs="Arial"/>
          <w:b/>
          <w:bCs/>
          <w:caps/>
          <w:u w:val="single"/>
        </w:rPr>
        <w:lastRenderedPageBreak/>
        <w:t>IMPLEMENTATION</w:t>
      </w:r>
    </w:p>
    <w:p w14:paraId="4FCF2B02" w14:textId="77777777" w:rsidR="00040566" w:rsidRPr="0077704A" w:rsidRDefault="00040566" w:rsidP="00660571">
      <w:pPr>
        <w:pStyle w:val="ListParagraph"/>
        <w:numPr>
          <w:ilvl w:val="1"/>
          <w:numId w:val="23"/>
        </w:numPr>
        <w:spacing w:line="276" w:lineRule="auto"/>
        <w:ind w:left="1530" w:hanging="360"/>
        <w:contextualSpacing/>
        <w:rPr>
          <w:rFonts w:eastAsiaTheme="majorEastAsia"/>
        </w:rPr>
      </w:pPr>
      <w:r w:rsidRPr="0077704A">
        <w:t xml:space="preserve">System go-live </w:t>
      </w:r>
      <w:r w:rsidRPr="0077704A">
        <w:rPr>
          <w:b/>
          <w:bCs/>
        </w:rPr>
        <w:t>must</w:t>
      </w:r>
      <w:r w:rsidRPr="0077704A">
        <w:t xml:space="preserve"> be completed and accepted by </w:t>
      </w:r>
      <w:r w:rsidR="00ED1C22" w:rsidRPr="0077704A">
        <w:t xml:space="preserve">AALRC </w:t>
      </w:r>
      <w:r w:rsidRPr="0077704A">
        <w:t>prior to invoicing.</w:t>
      </w:r>
    </w:p>
    <w:p w14:paraId="110D165A" w14:textId="77777777" w:rsidR="00040566" w:rsidRPr="0077704A" w:rsidRDefault="00ED1C22" w:rsidP="00660571">
      <w:pPr>
        <w:pStyle w:val="ListParagraph"/>
        <w:numPr>
          <w:ilvl w:val="1"/>
          <w:numId w:val="23"/>
        </w:numPr>
        <w:spacing w:line="276" w:lineRule="auto"/>
        <w:ind w:left="1530" w:hanging="360"/>
        <w:contextualSpacing/>
        <w:rPr>
          <w:rFonts w:eastAsiaTheme="majorEastAsia"/>
        </w:rPr>
      </w:pPr>
      <w:r w:rsidRPr="0077704A">
        <w:rPr>
          <w:rFonts w:eastAsiaTheme="majorEastAsia"/>
        </w:rPr>
        <w:t xml:space="preserve">AALRC </w:t>
      </w:r>
      <w:r w:rsidR="00040566" w:rsidRPr="0077704A">
        <w:rPr>
          <w:rFonts w:eastAsiaTheme="majorEastAsia"/>
        </w:rPr>
        <w:t xml:space="preserve">projects the go-live date to be no later than </w:t>
      </w:r>
      <w:r w:rsidR="005C0AE6" w:rsidRPr="0077704A">
        <w:rPr>
          <w:rFonts w:eastAsiaTheme="majorEastAsia"/>
        </w:rPr>
        <w:t>July 1, 2021</w:t>
      </w:r>
      <w:r w:rsidR="00040566" w:rsidRPr="0077704A">
        <w:rPr>
          <w:rFonts w:eastAsiaTheme="majorEastAsia"/>
        </w:rPr>
        <w:t>.</w:t>
      </w:r>
    </w:p>
    <w:p w14:paraId="568C698B" w14:textId="77777777" w:rsidR="00040566" w:rsidRPr="0077704A" w:rsidRDefault="00040566" w:rsidP="009258B3">
      <w:pPr>
        <w:spacing w:line="276" w:lineRule="auto"/>
        <w:ind w:left="1170" w:hanging="540"/>
        <w:contextualSpacing/>
        <w:rPr>
          <w:rFonts w:eastAsiaTheme="majorEastAsia"/>
        </w:rPr>
      </w:pPr>
    </w:p>
    <w:p w14:paraId="2F25F773" w14:textId="77777777" w:rsidR="00040566" w:rsidRPr="0077704A" w:rsidRDefault="00040566" w:rsidP="00660571">
      <w:pPr>
        <w:pStyle w:val="ListParagraph"/>
        <w:numPr>
          <w:ilvl w:val="0"/>
          <w:numId w:val="23"/>
        </w:numPr>
        <w:spacing w:line="276" w:lineRule="auto"/>
        <w:ind w:left="1170" w:hanging="540"/>
        <w:contextualSpacing/>
        <w:jc w:val="both"/>
        <w:outlineLvl w:val="1"/>
        <w:rPr>
          <w:rFonts w:eastAsiaTheme="majorEastAsia" w:cs="Arial"/>
          <w:b/>
          <w:bCs/>
          <w:caps/>
          <w:u w:val="single"/>
        </w:rPr>
      </w:pPr>
      <w:r w:rsidRPr="0077704A">
        <w:rPr>
          <w:rFonts w:eastAsiaTheme="majorEastAsia" w:cs="Arial"/>
          <w:b/>
          <w:bCs/>
          <w:u w:val="single"/>
        </w:rPr>
        <w:t>TESTING AND ACCEPTANCE</w:t>
      </w:r>
    </w:p>
    <w:p w14:paraId="53247147" w14:textId="77777777" w:rsidR="00040566" w:rsidRPr="0077704A" w:rsidRDefault="00040566" w:rsidP="00660571">
      <w:pPr>
        <w:pStyle w:val="ListParagraph"/>
        <w:numPr>
          <w:ilvl w:val="1"/>
          <w:numId w:val="23"/>
        </w:numPr>
        <w:spacing w:line="276" w:lineRule="auto"/>
        <w:ind w:left="1530" w:hanging="360"/>
        <w:contextualSpacing/>
        <w:rPr>
          <w:rFonts w:eastAsiaTheme="majorEastAsia"/>
        </w:rPr>
      </w:pPr>
      <w:r w:rsidRPr="0077704A">
        <w:rPr>
          <w:rFonts w:eastAsiaTheme="majorEastAsia"/>
        </w:rPr>
        <w:t xml:space="preserve">Prior to system go-live, vendor </w:t>
      </w:r>
      <w:r w:rsidRPr="0077704A">
        <w:rPr>
          <w:rFonts w:eastAsiaTheme="majorEastAsia"/>
          <w:b/>
          <w:bCs/>
        </w:rPr>
        <w:t xml:space="preserve">must </w:t>
      </w:r>
      <w:r w:rsidRPr="0077704A">
        <w:rPr>
          <w:rFonts w:eastAsiaTheme="majorEastAsia"/>
        </w:rPr>
        <w:t>test and verify functionality of all User Levels and features of the system.</w:t>
      </w:r>
    </w:p>
    <w:p w14:paraId="1C4E0970" w14:textId="77777777" w:rsidR="00040566" w:rsidRPr="0077704A" w:rsidRDefault="00040566" w:rsidP="00660571">
      <w:pPr>
        <w:pStyle w:val="ListParagraph"/>
        <w:numPr>
          <w:ilvl w:val="1"/>
          <w:numId w:val="23"/>
        </w:numPr>
        <w:spacing w:line="276" w:lineRule="auto"/>
        <w:ind w:left="1530" w:hanging="360"/>
        <w:contextualSpacing/>
        <w:rPr>
          <w:rFonts w:eastAsiaTheme="majorEastAsia"/>
        </w:rPr>
      </w:pPr>
      <w:r w:rsidRPr="0077704A">
        <w:rPr>
          <w:rFonts w:eastAsiaTheme="majorEastAsia"/>
        </w:rPr>
        <w:t xml:space="preserve">Prior to system go-live, </w:t>
      </w:r>
      <w:r w:rsidR="00ED1C22" w:rsidRPr="0077704A">
        <w:rPr>
          <w:rFonts w:eastAsiaTheme="majorEastAsia"/>
        </w:rPr>
        <w:t xml:space="preserve">AALRC </w:t>
      </w:r>
      <w:r w:rsidRPr="0077704A">
        <w:rPr>
          <w:rFonts w:eastAsiaTheme="majorEastAsia"/>
          <w:b/>
          <w:bCs/>
        </w:rPr>
        <w:t>shall</w:t>
      </w:r>
      <w:r w:rsidRPr="0077704A">
        <w:rPr>
          <w:rFonts w:eastAsiaTheme="majorEastAsia"/>
        </w:rPr>
        <w:t xml:space="preserve"> have the ability to test all User levels and features of the system. </w:t>
      </w:r>
    </w:p>
    <w:p w14:paraId="1E120141" w14:textId="77777777" w:rsidR="00040566" w:rsidRPr="0077704A" w:rsidRDefault="00040566" w:rsidP="00660571">
      <w:pPr>
        <w:pStyle w:val="ListParagraph"/>
        <w:numPr>
          <w:ilvl w:val="1"/>
          <w:numId w:val="23"/>
        </w:numPr>
        <w:spacing w:line="276" w:lineRule="auto"/>
        <w:ind w:left="1530" w:hanging="360"/>
        <w:contextualSpacing/>
        <w:rPr>
          <w:rFonts w:eastAsiaTheme="majorEastAsia"/>
        </w:rPr>
      </w:pPr>
      <w:r w:rsidRPr="0077704A">
        <w:rPr>
          <w:rFonts w:eastAsiaTheme="majorEastAsia"/>
        </w:rPr>
        <w:t xml:space="preserve">Should </w:t>
      </w:r>
      <w:r w:rsidR="00ED1C22" w:rsidRPr="0077704A">
        <w:rPr>
          <w:rFonts w:eastAsiaTheme="majorEastAsia"/>
        </w:rPr>
        <w:t xml:space="preserve">AALRC </w:t>
      </w:r>
      <w:r w:rsidRPr="0077704A">
        <w:rPr>
          <w:rFonts w:eastAsiaTheme="majorEastAsia"/>
        </w:rPr>
        <w:t xml:space="preserve">or the vendor determine that the system does not function per the specifications of the RFP, or should bugs or glitches be found, vendor </w:t>
      </w:r>
      <w:r w:rsidRPr="0077704A">
        <w:rPr>
          <w:rFonts w:eastAsiaTheme="majorEastAsia"/>
          <w:b/>
          <w:bCs/>
        </w:rPr>
        <w:t xml:space="preserve">must </w:t>
      </w:r>
      <w:r w:rsidRPr="0077704A">
        <w:rPr>
          <w:rFonts w:eastAsiaTheme="majorEastAsia"/>
        </w:rPr>
        <w:t>provide immediate maintenance to the system to correct the issue(s).</w:t>
      </w:r>
    </w:p>
    <w:p w14:paraId="7B4995EA" w14:textId="77777777" w:rsidR="00040566" w:rsidRPr="0077704A" w:rsidRDefault="00ED1C22" w:rsidP="00660571">
      <w:pPr>
        <w:pStyle w:val="ListParagraph"/>
        <w:numPr>
          <w:ilvl w:val="1"/>
          <w:numId w:val="23"/>
        </w:numPr>
        <w:spacing w:line="276" w:lineRule="auto"/>
        <w:ind w:left="1530" w:hanging="360"/>
        <w:contextualSpacing/>
        <w:rPr>
          <w:rFonts w:eastAsiaTheme="majorEastAsia"/>
        </w:rPr>
      </w:pPr>
      <w:r w:rsidRPr="0077704A">
        <w:rPr>
          <w:rFonts w:eastAsiaTheme="majorEastAsia"/>
        </w:rPr>
        <w:t xml:space="preserve">AALRC </w:t>
      </w:r>
      <w:r w:rsidR="00040566" w:rsidRPr="0077704A">
        <w:rPr>
          <w:rFonts w:eastAsiaTheme="majorEastAsia"/>
          <w:b/>
          <w:bCs/>
        </w:rPr>
        <w:t xml:space="preserve">shall </w:t>
      </w:r>
      <w:r w:rsidR="00040566" w:rsidRPr="0077704A">
        <w:rPr>
          <w:rFonts w:eastAsiaTheme="majorEastAsia"/>
        </w:rPr>
        <w:t>re-test the system after any required testing maintenance is complete for final approval.</w:t>
      </w:r>
    </w:p>
    <w:p w14:paraId="46D4293C" w14:textId="3FF137BC" w:rsidR="00040566" w:rsidRPr="0077704A" w:rsidRDefault="00040566" w:rsidP="00660571">
      <w:pPr>
        <w:pStyle w:val="ListParagraph"/>
        <w:numPr>
          <w:ilvl w:val="1"/>
          <w:numId w:val="23"/>
        </w:numPr>
        <w:spacing w:line="276" w:lineRule="auto"/>
        <w:ind w:left="1530" w:hanging="360"/>
        <w:jc w:val="both"/>
        <w:outlineLvl w:val="1"/>
        <w:rPr>
          <w:rFonts w:eastAsiaTheme="majorEastAsia" w:cs="Arial"/>
          <w:caps/>
        </w:rPr>
      </w:pPr>
      <w:r w:rsidRPr="0077704A">
        <w:rPr>
          <w:rFonts w:cs="Arial"/>
          <w:color w:val="000000" w:themeColor="text1"/>
        </w:rPr>
        <w:t xml:space="preserve">Prior to go-live </w:t>
      </w:r>
      <w:r w:rsidR="00ED1C22" w:rsidRPr="0077704A">
        <w:rPr>
          <w:rFonts w:cs="Arial"/>
          <w:color w:val="000000" w:themeColor="text1"/>
        </w:rPr>
        <w:t xml:space="preserve">AALRC </w:t>
      </w:r>
      <w:r w:rsidRPr="0077704A">
        <w:rPr>
          <w:rFonts w:cs="Arial"/>
          <w:color w:val="000000" w:themeColor="text1"/>
        </w:rPr>
        <w:t>will sign off that the system meets the specifications set out in the RFP and performs to accepted standards.</w:t>
      </w:r>
    </w:p>
    <w:p w14:paraId="71B2DC8F" w14:textId="2FA6929B" w:rsidR="24B479F3" w:rsidRPr="0077704A" w:rsidRDefault="24B479F3" w:rsidP="00660571">
      <w:pPr>
        <w:pStyle w:val="ListParagraph"/>
        <w:numPr>
          <w:ilvl w:val="1"/>
          <w:numId w:val="23"/>
        </w:numPr>
        <w:spacing w:line="276" w:lineRule="auto"/>
        <w:ind w:left="1530" w:hanging="360"/>
        <w:jc w:val="both"/>
        <w:outlineLvl w:val="1"/>
        <w:rPr>
          <w:caps/>
        </w:rPr>
      </w:pPr>
      <w:r w:rsidRPr="0077704A">
        <w:rPr>
          <w:rFonts w:cs="Arial"/>
          <w:color w:val="000000" w:themeColor="text1"/>
        </w:rPr>
        <w:t>The Prospective Contractor shall provide a plan for the Testing and Acceptance of the proposed solution. A proposed Testing Plan should be submitted as part of the RFP response and should include all forms of system testing. The Contractor shall submit a final Testing Plan for AALRC’s review and approval within thirty (30) days of Contract Award. The proposed and the final Testing Plan must, at minimum, meet all requirements set forth in this section of the RFP.</w:t>
      </w:r>
    </w:p>
    <w:p w14:paraId="2615F333" w14:textId="13BEB841" w:rsidR="24B479F3" w:rsidRPr="0077704A" w:rsidRDefault="24B479F3" w:rsidP="00660571">
      <w:pPr>
        <w:pStyle w:val="ListParagraph"/>
        <w:numPr>
          <w:ilvl w:val="1"/>
          <w:numId w:val="23"/>
        </w:numPr>
        <w:spacing w:line="276" w:lineRule="auto"/>
        <w:ind w:left="1530" w:hanging="360"/>
        <w:jc w:val="both"/>
        <w:outlineLvl w:val="1"/>
        <w:rPr>
          <w:caps/>
        </w:rPr>
      </w:pPr>
      <w:r w:rsidRPr="0077704A">
        <w:t>The Testing Plan must address all forms of system testing and include at minimum:</w:t>
      </w:r>
    </w:p>
    <w:p w14:paraId="70DAFCCB" w14:textId="7FAF7F43" w:rsidR="7D1A8D4F" w:rsidRPr="0077704A" w:rsidRDefault="7D1A8D4F" w:rsidP="7D1A8D4F"/>
    <w:p w14:paraId="2D405E45" w14:textId="062858FE" w:rsidR="24B479F3" w:rsidRPr="0077704A" w:rsidRDefault="24B479F3" w:rsidP="7D1A8D4F">
      <w:pPr>
        <w:ind w:left="720" w:firstLine="720"/>
      </w:pPr>
      <w:r w:rsidRPr="0077704A">
        <w:t>1.         Functional Testing</w:t>
      </w:r>
    </w:p>
    <w:p w14:paraId="6E758082" w14:textId="188BD7E1" w:rsidR="24B479F3" w:rsidRPr="0077704A" w:rsidRDefault="24B479F3" w:rsidP="7D1A8D4F">
      <w:pPr>
        <w:ind w:left="720" w:firstLine="720"/>
      </w:pPr>
      <w:r w:rsidRPr="0077704A">
        <w:t>2.         User Acceptance Testing</w:t>
      </w:r>
    </w:p>
    <w:p w14:paraId="7EB4AE64" w14:textId="08FD8510" w:rsidR="24B479F3" w:rsidRPr="0077704A" w:rsidRDefault="24B479F3" w:rsidP="7D1A8D4F">
      <w:pPr>
        <w:ind w:left="720" w:firstLine="720"/>
      </w:pPr>
      <w:r w:rsidRPr="0077704A">
        <w:t>3.         Final Acceptance Testing</w:t>
      </w:r>
    </w:p>
    <w:p w14:paraId="249F45AB" w14:textId="6800C38B" w:rsidR="24B479F3" w:rsidRPr="0077704A" w:rsidRDefault="24B479F3" w:rsidP="7D1A8D4F">
      <w:pPr>
        <w:ind w:left="720" w:firstLine="720"/>
      </w:pPr>
      <w:r w:rsidRPr="0077704A">
        <w:t xml:space="preserve">4.         Process by which the Contractor will obtain AALRC’s sign off upon completion of each stage of </w:t>
      </w:r>
      <w:r w:rsidRPr="0077704A">
        <w:tab/>
      </w:r>
      <w:r w:rsidRPr="0077704A">
        <w:tab/>
      </w:r>
      <w:r w:rsidR="007D5714">
        <w:tab/>
      </w:r>
      <w:r w:rsidRPr="0077704A">
        <w:t>testing</w:t>
      </w:r>
    </w:p>
    <w:p w14:paraId="43B025C3" w14:textId="2DFEABCB" w:rsidR="24B479F3" w:rsidRPr="0077704A" w:rsidRDefault="24B479F3" w:rsidP="7D1A8D4F">
      <w:pPr>
        <w:ind w:left="720" w:firstLine="720"/>
      </w:pPr>
      <w:r w:rsidRPr="0077704A">
        <w:t xml:space="preserve">5.         </w:t>
      </w:r>
      <w:r w:rsidRPr="0077704A">
        <w:tab/>
        <w:t xml:space="preserve">A phase of AALRC Acceptance Testing prior to Go Live whereby AALRC can confirm that the </w:t>
      </w:r>
      <w:r w:rsidRPr="0077704A">
        <w:tab/>
      </w:r>
      <w:r w:rsidRPr="0077704A">
        <w:tab/>
      </w:r>
      <w:r w:rsidR="007D5714">
        <w:tab/>
      </w:r>
      <w:r w:rsidRPr="0077704A">
        <w:t xml:space="preserve">system adheres to all contractual requirements. In the event that the solution does not conform </w:t>
      </w:r>
      <w:r w:rsidRPr="0077704A">
        <w:tab/>
      </w:r>
      <w:r w:rsidRPr="0077704A">
        <w:tab/>
      </w:r>
      <w:r w:rsidR="007D5714">
        <w:tab/>
      </w:r>
      <w:r w:rsidRPr="0077704A">
        <w:t>with Contract requirements, AALRC may:</w:t>
      </w:r>
    </w:p>
    <w:p w14:paraId="54038CEB" w14:textId="7DF44D2B" w:rsidR="7D1A8D4F" w:rsidRPr="0077704A" w:rsidRDefault="7D1A8D4F" w:rsidP="00CB5681">
      <w:pPr>
        <w:ind w:left="2160" w:firstLine="90"/>
      </w:pPr>
    </w:p>
    <w:p w14:paraId="787AEBEA" w14:textId="3DE4387A" w:rsidR="24B479F3" w:rsidRPr="0077704A" w:rsidRDefault="24B479F3" w:rsidP="00CB5681">
      <w:pPr>
        <w:ind w:left="2880" w:hanging="720"/>
      </w:pPr>
      <w:r w:rsidRPr="0077704A">
        <w:t xml:space="preserve">a.         Grant the Contractor an opportunity to repair and/or modify the system and restart the </w:t>
      </w:r>
      <w:r w:rsidR="00CB5681">
        <w:t xml:space="preserve">                       </w:t>
      </w:r>
      <w:r w:rsidRPr="0077704A">
        <w:t>testing; or</w:t>
      </w:r>
    </w:p>
    <w:p w14:paraId="044C3670" w14:textId="5A1E469C" w:rsidR="24B479F3" w:rsidRPr="0077704A" w:rsidRDefault="24B479F3" w:rsidP="00CB5681">
      <w:pPr>
        <w:ind w:left="2880" w:hanging="720"/>
      </w:pPr>
      <w:r w:rsidRPr="0077704A">
        <w:t>b.         Upon mutual agreement, perform additional acceptance tests until the system(s) have operated within the specifications as stated in the Contract for thirty (30) consecutive days; or</w:t>
      </w:r>
    </w:p>
    <w:p w14:paraId="36DA655C" w14:textId="54112E51" w:rsidR="24B479F3" w:rsidRPr="0077704A" w:rsidRDefault="24B479F3" w:rsidP="00CB5681">
      <w:pPr>
        <w:ind w:left="1440" w:firstLine="720"/>
      </w:pPr>
      <w:r w:rsidRPr="0077704A">
        <w:t>c.         Accept minor deviations from the specifications; or</w:t>
      </w:r>
    </w:p>
    <w:p w14:paraId="6ABB7C80" w14:textId="5E01860B" w:rsidR="24B479F3" w:rsidRPr="0077704A" w:rsidRDefault="24B479F3" w:rsidP="00CB5681">
      <w:pPr>
        <w:ind w:left="1440" w:firstLine="720"/>
      </w:pPr>
      <w:r w:rsidRPr="0077704A">
        <w:t>d.         Terminate the Contract in its entirety.</w:t>
      </w:r>
    </w:p>
    <w:p w14:paraId="48C7A85D" w14:textId="6E862D02" w:rsidR="24B479F3" w:rsidRPr="0077704A" w:rsidRDefault="24B479F3" w:rsidP="00660571">
      <w:pPr>
        <w:pStyle w:val="ListParagraph"/>
        <w:numPr>
          <w:ilvl w:val="1"/>
          <w:numId w:val="23"/>
        </w:numPr>
        <w:ind w:left="1530" w:hanging="270"/>
        <w:rPr>
          <w:rFonts w:asciiTheme="minorHAnsi" w:eastAsiaTheme="minorEastAsia" w:hAnsiTheme="minorHAnsi" w:cstheme="minorBidi"/>
        </w:rPr>
      </w:pPr>
      <w:r w:rsidRPr="0077704A">
        <w:t>During testing, the system must perform successfully under all normal operational conditions in accordance with the requirements of the Contract, Manufacturer’s operating instructions, and the Contractor’s technical and user specifications.</w:t>
      </w:r>
    </w:p>
    <w:p w14:paraId="6ABD181F" w14:textId="437B65D7" w:rsidR="24B479F3" w:rsidRPr="0077704A" w:rsidRDefault="24B479F3" w:rsidP="00660571">
      <w:pPr>
        <w:pStyle w:val="ListParagraph"/>
        <w:numPr>
          <w:ilvl w:val="1"/>
          <w:numId w:val="23"/>
        </w:numPr>
        <w:ind w:left="1530" w:hanging="270"/>
      </w:pPr>
      <w:r w:rsidRPr="0077704A">
        <w:t>All critical defects (Severity Level 1 &amp; 2) must be resolved prior to Go Live.</w:t>
      </w:r>
    </w:p>
    <w:p w14:paraId="6759149E" w14:textId="09877DD5" w:rsidR="24B479F3" w:rsidRPr="0077704A" w:rsidRDefault="24B479F3" w:rsidP="00660571">
      <w:pPr>
        <w:pStyle w:val="ListParagraph"/>
        <w:numPr>
          <w:ilvl w:val="1"/>
          <w:numId w:val="23"/>
        </w:numPr>
        <w:ind w:left="1530" w:hanging="270"/>
      </w:pPr>
      <w:r w:rsidRPr="0077704A">
        <w:t>The Contractor and AALRC shall mutually agree upon the definitions of Severity Level 1 &amp; 2 defects within thirty (30) days of Contract award.</w:t>
      </w:r>
    </w:p>
    <w:p w14:paraId="49BB4F90" w14:textId="5D893025" w:rsidR="37C49A8D" w:rsidRPr="0077704A" w:rsidRDefault="37C49A8D" w:rsidP="00660571">
      <w:pPr>
        <w:pStyle w:val="ListParagraph"/>
        <w:numPr>
          <w:ilvl w:val="1"/>
          <w:numId w:val="23"/>
        </w:numPr>
        <w:ind w:left="1530" w:hanging="270"/>
        <w:rPr>
          <w:rFonts w:asciiTheme="minorHAnsi" w:eastAsiaTheme="minorEastAsia" w:hAnsiTheme="minorHAnsi" w:cstheme="minorBidi"/>
        </w:rPr>
      </w:pPr>
      <w:r w:rsidRPr="0077704A">
        <w:t>T</w:t>
      </w:r>
      <w:r w:rsidR="24B479F3" w:rsidRPr="0077704A">
        <w:t>he Contractor shall submit a plan to address and fix all severity level 1 and 2 deficiencies within five (5) days of identification. This plan must include, but not be limited to, the development of a Corrective Action Plan (CAP) for each defect or deficiency. The CAP must identify in detail the remedial action to be taken by the Contractor, along with the date(s) when each remedial action is to be implemented. Each CAP must be subject to review and approval by AALRC’s Contract Monitor.</w:t>
      </w:r>
    </w:p>
    <w:p w14:paraId="24308082" w14:textId="67AE4968" w:rsidR="3808AF39" w:rsidRPr="0077704A" w:rsidRDefault="3808AF39" w:rsidP="00660571">
      <w:pPr>
        <w:pStyle w:val="ListParagraph"/>
        <w:numPr>
          <w:ilvl w:val="1"/>
          <w:numId w:val="23"/>
        </w:numPr>
        <w:ind w:left="1530" w:hanging="270"/>
        <w:rPr>
          <w:rFonts w:asciiTheme="minorHAnsi" w:eastAsiaTheme="minorEastAsia" w:hAnsiTheme="minorHAnsi" w:cstheme="minorBidi"/>
        </w:rPr>
      </w:pPr>
      <w:r w:rsidRPr="0077704A">
        <w:t>T</w:t>
      </w:r>
      <w:r w:rsidR="24B479F3" w:rsidRPr="0077704A">
        <w:t>he Contractor shall give a minimum of fifteen (15) days’ notice to all the authorized AALRC test Users prior to the commencement of testing.</w:t>
      </w:r>
    </w:p>
    <w:p w14:paraId="6180C762" w14:textId="6A1B19E2" w:rsidR="065BAACE" w:rsidRPr="0077704A" w:rsidRDefault="065BAACE" w:rsidP="00660571">
      <w:pPr>
        <w:pStyle w:val="ListParagraph"/>
        <w:numPr>
          <w:ilvl w:val="1"/>
          <w:numId w:val="23"/>
        </w:numPr>
        <w:ind w:left="1530" w:hanging="270"/>
        <w:rPr>
          <w:rFonts w:asciiTheme="minorHAnsi" w:eastAsiaTheme="minorEastAsia" w:hAnsiTheme="minorHAnsi" w:cstheme="minorBidi"/>
        </w:rPr>
      </w:pPr>
      <w:r w:rsidRPr="0077704A">
        <w:t>T</w:t>
      </w:r>
      <w:r w:rsidR="24B479F3" w:rsidRPr="0077704A">
        <w:t>he Contractor shall provide a test report to AALRC’s Contract Monitor within fifteen (15) business days of the completion of each phase of testing.</w:t>
      </w:r>
    </w:p>
    <w:p w14:paraId="1A939487" w14:textId="77777777" w:rsidR="00040566" w:rsidRPr="00341780" w:rsidRDefault="00040566" w:rsidP="007D5714">
      <w:pPr>
        <w:spacing w:line="276" w:lineRule="auto"/>
        <w:ind w:left="1530" w:hanging="270"/>
        <w:contextualSpacing/>
        <w:rPr>
          <w:rFonts w:eastAsiaTheme="majorEastAsia"/>
        </w:rPr>
      </w:pPr>
    </w:p>
    <w:p w14:paraId="79A44A57" w14:textId="77777777" w:rsidR="00040566" w:rsidRPr="005C2659" w:rsidRDefault="00040566" w:rsidP="00660571">
      <w:pPr>
        <w:pStyle w:val="ListParagraph"/>
        <w:numPr>
          <w:ilvl w:val="0"/>
          <w:numId w:val="23"/>
        </w:numPr>
        <w:spacing w:line="276" w:lineRule="auto"/>
        <w:ind w:left="1170" w:hanging="540"/>
        <w:contextualSpacing/>
        <w:jc w:val="both"/>
        <w:outlineLvl w:val="1"/>
        <w:rPr>
          <w:rFonts w:eastAsiaTheme="majorEastAsia" w:cs="Arial"/>
          <w:b/>
          <w:bCs/>
          <w:caps/>
          <w:u w:val="single"/>
        </w:rPr>
      </w:pPr>
      <w:r w:rsidRPr="7D1A8D4F">
        <w:rPr>
          <w:rFonts w:eastAsiaTheme="majorEastAsia" w:cs="Arial"/>
          <w:b/>
          <w:bCs/>
          <w:caps/>
          <w:u w:val="single"/>
        </w:rPr>
        <w:t>Additional Services</w:t>
      </w:r>
    </w:p>
    <w:p w14:paraId="31BBE15C" w14:textId="77777777" w:rsidR="00040566" w:rsidRDefault="00040566" w:rsidP="00660571">
      <w:pPr>
        <w:pStyle w:val="ListParagraph"/>
        <w:numPr>
          <w:ilvl w:val="0"/>
          <w:numId w:val="43"/>
        </w:numPr>
        <w:spacing w:line="276" w:lineRule="auto"/>
        <w:ind w:left="1530"/>
        <w:contextualSpacing/>
      </w:pPr>
      <w:r w:rsidRPr="0042270D">
        <w:t xml:space="preserve">Vendor </w:t>
      </w:r>
      <w:r>
        <w:t>should</w:t>
      </w:r>
      <w:r w:rsidRPr="0042270D">
        <w:t xml:space="preserve"> provide pricing </w:t>
      </w:r>
      <w:r>
        <w:t xml:space="preserve">on Table 2 of the </w:t>
      </w:r>
      <w:r w:rsidRPr="00526C08">
        <w:rPr>
          <w:i/>
        </w:rPr>
        <w:t xml:space="preserve">Official Price Sheet </w:t>
      </w:r>
      <w:r w:rsidRPr="0042270D">
        <w:t xml:space="preserve">for </w:t>
      </w:r>
      <w:r>
        <w:t xml:space="preserve">any related </w:t>
      </w:r>
      <w:r w:rsidRPr="0042270D">
        <w:t xml:space="preserve">services </w:t>
      </w:r>
      <w:r>
        <w:t>available</w:t>
      </w:r>
      <w:r w:rsidRPr="0042270D">
        <w:t xml:space="preserve"> in addition to </w:t>
      </w:r>
      <w:r w:rsidRPr="00737778">
        <w:t xml:space="preserve">those required in this RFP. </w:t>
      </w:r>
    </w:p>
    <w:p w14:paraId="17317E0C" w14:textId="77777777" w:rsidR="000E6229" w:rsidRDefault="00040566" w:rsidP="00660571">
      <w:pPr>
        <w:pStyle w:val="ListParagraph"/>
        <w:numPr>
          <w:ilvl w:val="0"/>
          <w:numId w:val="43"/>
        </w:numPr>
        <w:spacing w:line="276" w:lineRule="auto"/>
        <w:ind w:left="1530"/>
        <w:contextualSpacing/>
      </w:pPr>
      <w:r w:rsidRPr="00737778">
        <w:lastRenderedPageBreak/>
        <w:t xml:space="preserve">Additional services and pricing </w:t>
      </w:r>
      <w:r>
        <w:t xml:space="preserve">beyond the requirements of this RFP </w:t>
      </w:r>
      <w:r>
        <w:rPr>
          <w:b/>
        </w:rPr>
        <w:t>shall</w:t>
      </w:r>
      <w:r w:rsidRPr="000C6C27">
        <w:rPr>
          <w:b/>
        </w:rPr>
        <w:t xml:space="preserve"> not</w:t>
      </w:r>
      <w:r w:rsidRPr="00737778">
        <w:t xml:space="preserve"> be considered </w:t>
      </w:r>
      <w:r>
        <w:t>as part of</w:t>
      </w:r>
      <w:r w:rsidRPr="00737778">
        <w:t xml:space="preserve"> the evaluation </w:t>
      </w:r>
      <w:r>
        <w:t xml:space="preserve">or cost calculation </w:t>
      </w:r>
      <w:r w:rsidR="00C244E3">
        <w:t>of this RFP.</w:t>
      </w:r>
    </w:p>
    <w:p w14:paraId="01B5A8DC" w14:textId="77777777" w:rsidR="00B836B7" w:rsidRDefault="00B836B7" w:rsidP="00660571">
      <w:pPr>
        <w:pStyle w:val="ListParagraph"/>
        <w:numPr>
          <w:ilvl w:val="0"/>
          <w:numId w:val="23"/>
        </w:numPr>
        <w:spacing w:line="276" w:lineRule="auto"/>
        <w:ind w:left="1170" w:hanging="540"/>
        <w:contextualSpacing/>
        <w:jc w:val="both"/>
        <w:outlineLvl w:val="1"/>
        <w:rPr>
          <w:rFonts w:eastAsiaTheme="majorEastAsia" w:cs="Arial"/>
          <w:b/>
          <w:bCs/>
          <w:caps/>
          <w:u w:val="single"/>
        </w:rPr>
      </w:pPr>
      <w:r w:rsidRPr="7D1A8D4F">
        <w:rPr>
          <w:rFonts w:eastAsiaTheme="majorEastAsia" w:cs="Arial"/>
          <w:b/>
          <w:bCs/>
          <w:caps/>
          <w:u w:val="single"/>
        </w:rPr>
        <w:t xml:space="preserve">Key VENDO Requirements </w:t>
      </w:r>
    </w:p>
    <w:p w14:paraId="0DCA7551" w14:textId="77777777" w:rsidR="00B836B7" w:rsidRPr="00B836B7" w:rsidRDefault="00B836B7" w:rsidP="00660571">
      <w:pPr>
        <w:pStyle w:val="ListParagraph"/>
        <w:numPr>
          <w:ilvl w:val="0"/>
          <w:numId w:val="49"/>
        </w:numPr>
        <w:spacing w:line="276" w:lineRule="auto"/>
        <w:ind w:left="1530"/>
        <w:contextualSpacing/>
        <w:jc w:val="both"/>
        <w:outlineLvl w:val="1"/>
        <w:rPr>
          <w:rFonts w:eastAsiaTheme="majorEastAsia" w:cs="Arial"/>
          <w:bCs/>
          <w:caps/>
          <w:szCs w:val="26"/>
        </w:rPr>
      </w:pPr>
      <w:r>
        <w:rPr>
          <w:rFonts w:eastAsiaTheme="majorEastAsia" w:cs="Arial"/>
          <w:bCs/>
          <w:szCs w:val="26"/>
        </w:rPr>
        <w:t>Vendors must have a stable financial position</w:t>
      </w:r>
    </w:p>
    <w:p w14:paraId="53CD9C9E" w14:textId="77777777" w:rsidR="00B836B7" w:rsidRPr="00B836B7" w:rsidRDefault="00B836B7" w:rsidP="00660571">
      <w:pPr>
        <w:pStyle w:val="ListParagraph"/>
        <w:numPr>
          <w:ilvl w:val="0"/>
          <w:numId w:val="49"/>
        </w:numPr>
        <w:spacing w:line="276" w:lineRule="auto"/>
        <w:ind w:left="1530"/>
        <w:contextualSpacing/>
        <w:jc w:val="both"/>
        <w:outlineLvl w:val="1"/>
        <w:rPr>
          <w:rFonts w:eastAsiaTheme="majorEastAsia" w:cs="Arial"/>
          <w:bCs/>
          <w:caps/>
          <w:szCs w:val="26"/>
        </w:rPr>
      </w:pPr>
      <w:r>
        <w:rPr>
          <w:rFonts w:eastAsiaTheme="majorEastAsia" w:cs="Arial"/>
          <w:bCs/>
          <w:szCs w:val="26"/>
        </w:rPr>
        <w:t>Proven track record</w:t>
      </w:r>
    </w:p>
    <w:p w14:paraId="56421CBE" w14:textId="77777777" w:rsidR="00B836B7" w:rsidRPr="00B836B7" w:rsidRDefault="00B836B7" w:rsidP="00660571">
      <w:pPr>
        <w:pStyle w:val="ListParagraph"/>
        <w:numPr>
          <w:ilvl w:val="0"/>
          <w:numId w:val="49"/>
        </w:numPr>
        <w:spacing w:line="276" w:lineRule="auto"/>
        <w:ind w:left="1530"/>
        <w:contextualSpacing/>
        <w:jc w:val="both"/>
        <w:outlineLvl w:val="1"/>
        <w:rPr>
          <w:rFonts w:eastAsiaTheme="majorEastAsia" w:cs="Arial"/>
          <w:bCs/>
          <w:caps/>
          <w:szCs w:val="26"/>
        </w:rPr>
      </w:pPr>
      <w:r>
        <w:rPr>
          <w:rFonts w:eastAsiaTheme="majorEastAsia" w:cs="Arial"/>
          <w:bCs/>
          <w:szCs w:val="26"/>
        </w:rPr>
        <w:t>Excellent support and service offerings</w:t>
      </w:r>
    </w:p>
    <w:p w14:paraId="0EDCD122" w14:textId="77777777" w:rsidR="00B836B7" w:rsidRPr="00B836B7" w:rsidRDefault="00B836B7" w:rsidP="00660571">
      <w:pPr>
        <w:pStyle w:val="ListParagraph"/>
        <w:numPr>
          <w:ilvl w:val="0"/>
          <w:numId w:val="49"/>
        </w:numPr>
        <w:spacing w:line="276" w:lineRule="auto"/>
        <w:ind w:left="1530"/>
        <w:contextualSpacing/>
        <w:jc w:val="both"/>
        <w:outlineLvl w:val="1"/>
        <w:rPr>
          <w:rFonts w:eastAsiaTheme="majorEastAsia" w:cs="Arial"/>
          <w:bCs/>
          <w:caps/>
          <w:szCs w:val="26"/>
        </w:rPr>
      </w:pPr>
      <w:r>
        <w:rPr>
          <w:rFonts w:eastAsiaTheme="majorEastAsia" w:cs="Arial"/>
          <w:bCs/>
          <w:szCs w:val="26"/>
        </w:rPr>
        <w:t xml:space="preserve">Ability to develop training materials </w:t>
      </w:r>
    </w:p>
    <w:p w14:paraId="470AC35A" w14:textId="77777777" w:rsidR="00B836B7" w:rsidRPr="00B836B7" w:rsidRDefault="00B836B7" w:rsidP="00660571">
      <w:pPr>
        <w:pStyle w:val="ListParagraph"/>
        <w:numPr>
          <w:ilvl w:val="0"/>
          <w:numId w:val="49"/>
        </w:numPr>
        <w:spacing w:line="276" w:lineRule="auto"/>
        <w:ind w:left="1530"/>
        <w:contextualSpacing/>
        <w:jc w:val="both"/>
        <w:outlineLvl w:val="1"/>
        <w:rPr>
          <w:rFonts w:eastAsiaTheme="majorEastAsia" w:cs="Arial"/>
          <w:caps/>
        </w:rPr>
      </w:pPr>
      <w:r w:rsidRPr="7D1A8D4F">
        <w:rPr>
          <w:rFonts w:eastAsiaTheme="majorEastAsia" w:cs="Arial"/>
        </w:rPr>
        <w:t>Vendors are aware of and implements data protection laws applied in EU/US including full GDPR compliance</w:t>
      </w:r>
    </w:p>
    <w:p w14:paraId="61FE0F98" w14:textId="37B16AAA" w:rsidR="69349308" w:rsidRPr="0077704A" w:rsidRDefault="69349308" w:rsidP="00660571">
      <w:pPr>
        <w:pStyle w:val="ListParagraph"/>
        <w:numPr>
          <w:ilvl w:val="0"/>
          <w:numId w:val="49"/>
        </w:numPr>
        <w:spacing w:line="276" w:lineRule="auto"/>
        <w:ind w:left="1530"/>
        <w:jc w:val="both"/>
        <w:outlineLvl w:val="1"/>
      </w:pPr>
      <w:r w:rsidRPr="0077704A">
        <w:rPr>
          <w:rFonts w:cs="Arial"/>
        </w:rPr>
        <w:t>The Prospective Contractor shall have at least five (5) years of experience in providing Grant Management Systems of a similar size and scope as described in this RFP.</w:t>
      </w:r>
    </w:p>
    <w:p w14:paraId="669EA2B4" w14:textId="383B4667" w:rsidR="69349308" w:rsidRPr="0077704A" w:rsidRDefault="69349308" w:rsidP="00660571">
      <w:pPr>
        <w:pStyle w:val="ListParagraph"/>
        <w:numPr>
          <w:ilvl w:val="0"/>
          <w:numId w:val="49"/>
        </w:numPr>
        <w:spacing w:line="276" w:lineRule="auto"/>
        <w:ind w:left="1530"/>
        <w:jc w:val="both"/>
        <w:outlineLvl w:val="1"/>
      </w:pPr>
      <w:r w:rsidRPr="0077704A">
        <w:rPr>
          <w:rFonts w:cs="Arial"/>
        </w:rPr>
        <w:t>The Prospective Contractor’s proposed Grant Management System must be currently in use by and have been implemented in the last five (5) years by at least three (3) public entities of similar size and scope as described in this RFP.</w:t>
      </w:r>
    </w:p>
    <w:p w14:paraId="30DCCCAD" w14:textId="77777777" w:rsidR="00B836B7" w:rsidRPr="00B836B7" w:rsidRDefault="00B836B7" w:rsidP="00B836B7">
      <w:pPr>
        <w:pStyle w:val="ListParagraph"/>
        <w:spacing w:line="276" w:lineRule="auto"/>
        <w:ind w:left="1530"/>
        <w:contextualSpacing/>
        <w:jc w:val="both"/>
        <w:outlineLvl w:val="1"/>
        <w:rPr>
          <w:rFonts w:eastAsiaTheme="majorEastAsia" w:cs="Arial"/>
          <w:bCs/>
          <w:caps/>
          <w:szCs w:val="26"/>
        </w:rPr>
      </w:pPr>
    </w:p>
    <w:p w14:paraId="762B4B93" w14:textId="77777777" w:rsidR="00B836B7" w:rsidRPr="005C2659" w:rsidRDefault="00B836B7" w:rsidP="00660571">
      <w:pPr>
        <w:pStyle w:val="ListParagraph"/>
        <w:numPr>
          <w:ilvl w:val="0"/>
          <w:numId w:val="23"/>
        </w:numPr>
        <w:spacing w:line="276" w:lineRule="auto"/>
        <w:ind w:left="1170" w:hanging="540"/>
        <w:contextualSpacing/>
        <w:jc w:val="both"/>
        <w:outlineLvl w:val="1"/>
        <w:rPr>
          <w:rFonts w:eastAsiaTheme="majorEastAsia" w:cs="Arial"/>
          <w:b/>
          <w:bCs/>
          <w:caps/>
          <w:u w:val="single"/>
        </w:rPr>
      </w:pPr>
      <w:r w:rsidRPr="7D1A8D4F">
        <w:rPr>
          <w:rFonts w:eastAsiaTheme="majorEastAsia" w:cs="Arial"/>
          <w:b/>
          <w:bCs/>
          <w:caps/>
          <w:u w:val="single"/>
        </w:rPr>
        <w:t>PERFORMANCE STANDARDS</w:t>
      </w:r>
    </w:p>
    <w:p w14:paraId="4367ED71" w14:textId="77777777"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State law requires that all contracts for services include performance standards for measuring the overall quality of the services provided. </w:t>
      </w:r>
      <w:r>
        <w:rPr>
          <w:rFonts w:eastAsiaTheme="majorEastAsia" w:cs="Arial"/>
          <w:bCs/>
          <w:szCs w:val="26"/>
        </w:rPr>
        <w:t>Table A</w:t>
      </w:r>
      <w:r w:rsidRPr="0089607C">
        <w:rPr>
          <w:rFonts w:eastAsiaTheme="majorEastAsia" w:cs="Arial"/>
          <w:bCs/>
          <w:szCs w:val="26"/>
        </w:rPr>
        <w:t xml:space="preserve">: </w:t>
      </w:r>
      <w:r>
        <w:rPr>
          <w:rFonts w:eastAsiaTheme="majorEastAsia" w:cs="Arial"/>
          <w:bCs/>
          <w:i/>
          <w:szCs w:val="26"/>
        </w:rPr>
        <w:t>P</w:t>
      </w:r>
      <w:r w:rsidRPr="0089607C">
        <w:rPr>
          <w:rFonts w:eastAsiaTheme="majorEastAsia" w:cs="Arial"/>
          <w:bCs/>
          <w:i/>
          <w:szCs w:val="26"/>
        </w:rPr>
        <w:t xml:space="preserve">erformance </w:t>
      </w:r>
      <w:r>
        <w:rPr>
          <w:rFonts w:eastAsiaTheme="majorEastAsia" w:cs="Arial"/>
          <w:bCs/>
          <w:i/>
          <w:szCs w:val="26"/>
        </w:rPr>
        <w:t>S</w:t>
      </w:r>
      <w:r w:rsidRPr="0089607C">
        <w:rPr>
          <w:rFonts w:eastAsiaTheme="majorEastAsia" w:cs="Arial"/>
          <w:bCs/>
          <w:i/>
          <w:szCs w:val="26"/>
        </w:rPr>
        <w:t>tandards</w:t>
      </w:r>
      <w:r w:rsidRPr="0089607C">
        <w:rPr>
          <w:rFonts w:eastAsiaTheme="majorEastAsia" w:cs="Arial"/>
          <w:bCs/>
          <w:szCs w:val="26"/>
        </w:rPr>
        <w:t xml:space="preserve"> identifies expected deliverables, performance measures, or outcomes; and defines the acceptable standards a vendor </w:t>
      </w:r>
      <w:r w:rsidRPr="0089607C">
        <w:rPr>
          <w:rFonts w:eastAsiaTheme="majorEastAsia" w:cs="Arial"/>
          <w:b/>
          <w:bCs/>
          <w:szCs w:val="26"/>
        </w:rPr>
        <w:t>must</w:t>
      </w:r>
      <w:r w:rsidRPr="0089607C">
        <w:rPr>
          <w:rFonts w:eastAsiaTheme="majorEastAsia" w:cs="Arial"/>
          <w:bCs/>
          <w:szCs w:val="26"/>
        </w:rPr>
        <w:t xml:space="preserve"> meet in order to avoid assessment of damages.</w:t>
      </w:r>
    </w:p>
    <w:p w14:paraId="34FEEA87" w14:textId="65398CFA"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The </w:t>
      </w:r>
      <w:r w:rsidR="00B75A5B">
        <w:rPr>
          <w:rFonts w:eastAsiaTheme="majorEastAsia" w:cs="Arial"/>
          <w:bCs/>
          <w:szCs w:val="26"/>
        </w:rPr>
        <w:t>AALRC</w:t>
      </w:r>
      <w:r w:rsidRPr="0089607C">
        <w:rPr>
          <w:rFonts w:eastAsiaTheme="majorEastAsia" w:cs="Arial"/>
          <w:bCs/>
          <w:szCs w:val="26"/>
        </w:rPr>
        <w:t xml:space="preserve"> may be open to negotiations of performance standards prior to contract award, prior to the commencement of services, or at time throughout the contract duration.</w:t>
      </w:r>
    </w:p>
    <w:p w14:paraId="7AF3D415" w14:textId="3F52CF46"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The </w:t>
      </w:r>
      <w:r w:rsidR="00B75A5B">
        <w:rPr>
          <w:rFonts w:eastAsiaTheme="majorEastAsia" w:cs="Arial"/>
          <w:bCs/>
          <w:szCs w:val="26"/>
        </w:rPr>
        <w:t>AALRC</w:t>
      </w:r>
      <w:r w:rsidRPr="0089607C">
        <w:rPr>
          <w:rFonts w:eastAsiaTheme="majorEastAsia" w:cs="Arial"/>
          <w:bCs/>
          <w:szCs w:val="26"/>
        </w:rPr>
        <w:t xml:space="preserve"> shall have the right to modify, add, or delete performance standards throughout the term of the contract, should the state determine it is in its best interest to do so.  Any changes or additions to performance standards will be made in good faith following acceptable industry standards, and may include the input of the vendor so as to establish standards that are reasonably achievable. </w:t>
      </w:r>
    </w:p>
    <w:p w14:paraId="1B54BDAC" w14:textId="77777777"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All changes made to the performance standards </w:t>
      </w:r>
      <w:r w:rsidRPr="0089607C">
        <w:rPr>
          <w:rFonts w:eastAsiaTheme="majorEastAsia" w:cs="Arial"/>
          <w:b/>
          <w:bCs/>
          <w:szCs w:val="26"/>
        </w:rPr>
        <w:t>shall</w:t>
      </w:r>
      <w:r w:rsidRPr="0089607C">
        <w:rPr>
          <w:rFonts w:eastAsiaTheme="majorEastAsia" w:cs="Arial"/>
          <w:bCs/>
          <w:szCs w:val="26"/>
        </w:rPr>
        <w:t xml:space="preserve"> become an official part of the contract</w:t>
      </w:r>
      <w:r w:rsidRPr="0089607C">
        <w:rPr>
          <w:rFonts w:eastAsiaTheme="majorEastAsia" w:cs="Arial"/>
          <w:bCs/>
          <w:caps/>
          <w:szCs w:val="26"/>
        </w:rPr>
        <w:t>.</w:t>
      </w:r>
    </w:p>
    <w:p w14:paraId="48EA140F" w14:textId="77777777"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Performance standards </w:t>
      </w:r>
      <w:r w:rsidRPr="0089607C">
        <w:rPr>
          <w:rFonts w:eastAsiaTheme="majorEastAsia" w:cs="Arial"/>
          <w:b/>
          <w:bCs/>
          <w:szCs w:val="26"/>
        </w:rPr>
        <w:t>shall</w:t>
      </w:r>
      <w:r w:rsidRPr="0089607C">
        <w:rPr>
          <w:rFonts w:eastAsiaTheme="majorEastAsia" w:cs="Arial"/>
          <w:bCs/>
          <w:szCs w:val="26"/>
        </w:rPr>
        <w:t xml:space="preserve"> continue throughout the term of the contract.</w:t>
      </w:r>
    </w:p>
    <w:p w14:paraId="1F02F4B9" w14:textId="77777777"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Failure to meet the minimum performance standards as specified </w:t>
      </w:r>
      <w:r w:rsidRPr="0089607C">
        <w:rPr>
          <w:rFonts w:eastAsiaTheme="majorEastAsia" w:cs="Arial"/>
          <w:b/>
          <w:bCs/>
          <w:szCs w:val="26"/>
        </w:rPr>
        <w:t xml:space="preserve">shall </w:t>
      </w:r>
      <w:r w:rsidRPr="0089607C">
        <w:rPr>
          <w:rFonts w:eastAsiaTheme="majorEastAsia" w:cs="Arial"/>
          <w:bCs/>
          <w:szCs w:val="26"/>
        </w:rPr>
        <w:t>result in the assessment of damages.</w:t>
      </w:r>
    </w:p>
    <w:p w14:paraId="441FADA4" w14:textId="77777777" w:rsidR="00040566" w:rsidRPr="00040566" w:rsidRDefault="00040566" w:rsidP="00660571">
      <w:pPr>
        <w:numPr>
          <w:ilvl w:val="1"/>
          <w:numId w:val="41"/>
        </w:numPr>
        <w:spacing w:line="276" w:lineRule="auto"/>
        <w:ind w:left="1530" w:hanging="360"/>
        <w:contextualSpacing/>
        <w:jc w:val="both"/>
        <w:rPr>
          <w:rFonts w:eastAsiaTheme="majorEastAsia" w:cs="Arial"/>
          <w:bCs/>
          <w:caps/>
          <w:szCs w:val="26"/>
        </w:rPr>
      </w:pPr>
      <w:r w:rsidRPr="0089607C">
        <w:rPr>
          <w:rFonts w:eastAsiaTheme="majorEastAsia" w:cs="Arial"/>
          <w:bCs/>
          <w:szCs w:val="26"/>
        </w:rPr>
        <w:t xml:space="preserve">In the event a performance standard is not met, the vendor will have the opportunity to defend or respond to the insufficiency. </w:t>
      </w:r>
      <w:r w:rsidR="00ED1C22">
        <w:rPr>
          <w:rFonts w:cs="Arial"/>
          <w:bCs/>
          <w:color w:val="000000"/>
        </w:rPr>
        <w:t xml:space="preserve">AALRC </w:t>
      </w:r>
      <w:r w:rsidRPr="0089607C">
        <w:rPr>
          <w:rFonts w:eastAsiaTheme="majorEastAsia" w:cs="Arial"/>
          <w:b/>
          <w:bCs/>
          <w:szCs w:val="26"/>
        </w:rPr>
        <w:t xml:space="preserve">shall </w:t>
      </w:r>
      <w:r w:rsidRPr="0089607C">
        <w:rPr>
          <w:rFonts w:eastAsiaTheme="majorEastAsia" w:cs="Arial"/>
          <w:bCs/>
          <w:szCs w:val="26"/>
        </w:rPr>
        <w:t xml:space="preserve">have the right to waive damages if it determines there were extenuating factors beyond the control of the vendor that hindered the performance of services. In these instances, </w:t>
      </w:r>
      <w:r w:rsidR="00ED1C22">
        <w:rPr>
          <w:rFonts w:cs="Arial"/>
          <w:bCs/>
          <w:color w:val="000000"/>
        </w:rPr>
        <w:t xml:space="preserve">AALRC </w:t>
      </w:r>
      <w:r w:rsidRPr="0089607C">
        <w:rPr>
          <w:rFonts w:eastAsiaTheme="majorEastAsia" w:cs="Arial"/>
          <w:b/>
          <w:bCs/>
          <w:szCs w:val="26"/>
        </w:rPr>
        <w:t xml:space="preserve">shall </w:t>
      </w:r>
      <w:r w:rsidRPr="0089607C">
        <w:rPr>
          <w:rFonts w:eastAsiaTheme="majorEastAsia" w:cs="Arial"/>
          <w:bCs/>
          <w:szCs w:val="26"/>
        </w:rPr>
        <w:t>have final determination of the performance acceptability.</w:t>
      </w:r>
    </w:p>
    <w:p w14:paraId="3129015C" w14:textId="77777777" w:rsidR="00C244E3" w:rsidRPr="00871143" w:rsidRDefault="00040566" w:rsidP="00660571">
      <w:pPr>
        <w:numPr>
          <w:ilvl w:val="1"/>
          <w:numId w:val="41"/>
        </w:numPr>
        <w:spacing w:line="276" w:lineRule="auto"/>
        <w:ind w:left="1530" w:hanging="360"/>
        <w:contextualSpacing/>
        <w:jc w:val="both"/>
        <w:rPr>
          <w:b/>
          <w:bCs/>
          <w:caps/>
        </w:rPr>
      </w:pPr>
      <w:r w:rsidRPr="0089607C">
        <w:t xml:space="preserve">Should any compensation be owed to </w:t>
      </w:r>
      <w:r w:rsidR="00ED1C22">
        <w:rPr>
          <w:rFonts w:cs="Arial"/>
          <w:bCs/>
          <w:color w:val="000000"/>
        </w:rPr>
        <w:t xml:space="preserve">AALRC </w:t>
      </w:r>
      <w:r w:rsidRPr="0089607C">
        <w:t xml:space="preserve">due to the assessment of damages, the vendor shall follow the direction of </w:t>
      </w:r>
      <w:r w:rsidR="00ED1C22">
        <w:rPr>
          <w:rFonts w:cs="Arial"/>
          <w:bCs/>
          <w:color w:val="000000"/>
        </w:rPr>
        <w:t xml:space="preserve">AALRC </w:t>
      </w:r>
      <w:r w:rsidRPr="0089607C">
        <w:t>regarding the required compensation process</w:t>
      </w:r>
      <w:r>
        <w:t xml:space="preserve">. A Check </w:t>
      </w:r>
      <w:r>
        <w:rPr>
          <w:b/>
        </w:rPr>
        <w:t xml:space="preserve">shall </w:t>
      </w:r>
      <w:r>
        <w:t xml:space="preserve">be sent to </w:t>
      </w:r>
      <w:r w:rsidR="00ED1C22">
        <w:rPr>
          <w:rFonts w:cs="Arial"/>
          <w:bCs/>
          <w:color w:val="000000"/>
        </w:rPr>
        <w:t xml:space="preserve">AALRC </w:t>
      </w:r>
      <w:r>
        <w:t>within thirty (30) days of notification.</w:t>
      </w:r>
      <w:r w:rsidR="00C244E3" w:rsidRPr="00871143">
        <w:rPr>
          <w:b/>
          <w:bCs/>
          <w:caps/>
        </w:rPr>
        <w:t xml:space="preserve"> </w:t>
      </w:r>
    </w:p>
    <w:p w14:paraId="3F01E54A" w14:textId="77777777" w:rsidR="007D5714" w:rsidRDefault="007D5714" w:rsidP="00C84179">
      <w:pPr>
        <w:pStyle w:val="Heading1"/>
      </w:pPr>
    </w:p>
    <w:p w14:paraId="07607F08" w14:textId="77777777" w:rsidR="006B0165" w:rsidRDefault="006B0165">
      <w:pPr>
        <w:spacing w:after="200" w:line="276" w:lineRule="auto"/>
        <w:rPr>
          <w:rFonts w:ascii="Arial Bold" w:eastAsiaTheme="majorEastAsia" w:hAnsi="Arial Bold" w:cstheme="majorBidi"/>
          <w:b/>
          <w:bCs/>
          <w:caps/>
          <w:sz w:val="28"/>
          <w:szCs w:val="28"/>
          <w:u w:val="single"/>
        </w:rPr>
      </w:pPr>
      <w:r>
        <w:br w:type="page"/>
      </w:r>
    </w:p>
    <w:p w14:paraId="00F6646F" w14:textId="3BB0C41E" w:rsidR="00BC463C" w:rsidRPr="005B6C71" w:rsidRDefault="0052082D" w:rsidP="00C84179">
      <w:pPr>
        <w:pStyle w:val="Heading1"/>
      </w:pPr>
      <w:r w:rsidRPr="0077704A">
        <w:lastRenderedPageBreak/>
        <w:t xml:space="preserve">SECTION </w:t>
      </w:r>
      <w:r w:rsidR="008D2BF8" w:rsidRPr="0077704A">
        <w:t>3</w:t>
      </w:r>
      <w:r w:rsidRPr="0077704A">
        <w:t xml:space="preserve"> </w:t>
      </w:r>
      <w:r w:rsidR="00BC463C" w:rsidRPr="0077704A">
        <w:t>– criteria for selection</w:t>
      </w:r>
      <w:bookmarkEnd w:id="54"/>
      <w:bookmarkEnd w:id="55"/>
    </w:p>
    <w:p w14:paraId="3691E7B2" w14:textId="77777777" w:rsidR="00B72AA2" w:rsidRPr="00B72AA2" w:rsidRDefault="00B72AA2" w:rsidP="00B72AA2">
      <w:pPr>
        <w:rPr>
          <w:i/>
        </w:rPr>
      </w:pPr>
    </w:p>
    <w:p w14:paraId="52F0D794" w14:textId="77777777" w:rsidR="002B5EBC" w:rsidRPr="00860C74" w:rsidRDefault="002B5EBC" w:rsidP="00660571">
      <w:pPr>
        <w:pStyle w:val="ListParagraph"/>
        <w:numPr>
          <w:ilvl w:val="0"/>
          <w:numId w:val="24"/>
        </w:numPr>
        <w:rPr>
          <w:i/>
          <w:u w:val="single"/>
        </w:rPr>
      </w:pPr>
      <w:r w:rsidRPr="00860C74">
        <w:rPr>
          <w:b/>
          <w:i/>
          <w:u w:val="single"/>
        </w:rPr>
        <w:t>Do not</w:t>
      </w:r>
      <w:r w:rsidRPr="00860C74">
        <w:rPr>
          <w:i/>
          <w:u w:val="single"/>
        </w:rPr>
        <w:t xml:space="preserve"> provide responses </w:t>
      </w:r>
      <w:r w:rsidR="004C002C">
        <w:rPr>
          <w:i/>
          <w:u w:val="single"/>
        </w:rPr>
        <w:t>to</w:t>
      </w:r>
      <w:r w:rsidRPr="00860C74">
        <w:rPr>
          <w:i/>
          <w:u w:val="single"/>
        </w:rPr>
        <w:t xml:space="preserve"> items</w:t>
      </w:r>
      <w:r w:rsidR="00B72AA2" w:rsidRPr="00860C74">
        <w:rPr>
          <w:i/>
          <w:u w:val="single"/>
        </w:rPr>
        <w:t xml:space="preserve"> in this section</w:t>
      </w:r>
      <w:r w:rsidRPr="00860C74">
        <w:rPr>
          <w:i/>
          <w:u w:val="single"/>
        </w:rPr>
        <w:t>.</w:t>
      </w:r>
    </w:p>
    <w:p w14:paraId="526770CE" w14:textId="77777777" w:rsidR="00BC463C" w:rsidRDefault="00BC463C" w:rsidP="00C84179"/>
    <w:p w14:paraId="7CBEED82" w14:textId="77777777" w:rsidR="00860C74" w:rsidRPr="005B6C71" w:rsidRDefault="00860C74" w:rsidP="00C84179"/>
    <w:p w14:paraId="6E36661F" w14:textId="77777777" w:rsidR="00BC463C" w:rsidRPr="005B6C71" w:rsidRDefault="00BC463C" w:rsidP="00C84179"/>
    <w:p w14:paraId="52D1B6C2" w14:textId="77777777" w:rsidR="00B052BD" w:rsidRPr="000A7ED9" w:rsidRDefault="00B052BD" w:rsidP="00660571">
      <w:pPr>
        <w:pStyle w:val="ListParagraph"/>
        <w:numPr>
          <w:ilvl w:val="0"/>
          <w:numId w:val="27"/>
        </w:numPr>
        <w:rPr>
          <w:b/>
          <w:u w:val="single"/>
        </w:rPr>
      </w:pPr>
      <w:bookmarkStart w:id="56" w:name="_Toc377452401"/>
      <w:bookmarkStart w:id="57" w:name="_Toc402865747"/>
      <w:bookmarkStart w:id="58" w:name="_Toc403039299"/>
      <w:r w:rsidRPr="000A7ED9">
        <w:rPr>
          <w:b/>
          <w:u w:val="single"/>
        </w:rPr>
        <w:t xml:space="preserve">TECHNICAL </w:t>
      </w:r>
      <w:bookmarkEnd w:id="56"/>
      <w:bookmarkEnd w:id="57"/>
      <w:bookmarkEnd w:id="58"/>
      <w:r w:rsidRPr="000A7ED9">
        <w:rPr>
          <w:b/>
          <w:u w:val="single"/>
        </w:rPr>
        <w:t>PROPOSAL SCORE</w:t>
      </w:r>
    </w:p>
    <w:p w14:paraId="638B5FAC" w14:textId="77777777" w:rsidR="00F03EB6" w:rsidRDefault="000C72D5" w:rsidP="00660571">
      <w:pPr>
        <w:pStyle w:val="ListParagraph"/>
        <w:numPr>
          <w:ilvl w:val="1"/>
          <w:numId w:val="39"/>
        </w:numPr>
        <w:ind w:left="1530" w:hanging="360"/>
      </w:pPr>
      <w:r>
        <w:t>AALRC</w:t>
      </w:r>
      <w:r w:rsidR="002D47AE">
        <w:t xml:space="preserve"> will review </w:t>
      </w:r>
      <w:r w:rsidR="00DB3CE6">
        <w:t xml:space="preserve">each </w:t>
      </w:r>
      <w:r w:rsidR="002D47AE" w:rsidRPr="0082695D">
        <w:rPr>
          <w:i/>
        </w:rPr>
        <w:t>Technical Proposal</w:t>
      </w:r>
      <w:r w:rsidR="0082695D" w:rsidRPr="0082695D">
        <w:rPr>
          <w:i/>
        </w:rPr>
        <w:t xml:space="preserve"> Packet</w:t>
      </w:r>
      <w:r w:rsidR="002D47AE">
        <w:t xml:space="preserve"> to verify </w:t>
      </w:r>
      <w:r w:rsidR="00B86E49">
        <w:t xml:space="preserve">submission </w:t>
      </w:r>
      <w:r w:rsidR="00F03EB6" w:rsidRPr="002B0757">
        <w:t>R</w:t>
      </w:r>
      <w:r w:rsidR="00F5483B" w:rsidRPr="002B0757">
        <w:t>equirements</w:t>
      </w:r>
      <w:r w:rsidR="002D47AE">
        <w:t xml:space="preserve"> </w:t>
      </w:r>
      <w:r w:rsidR="005C5682">
        <w:t>have been</w:t>
      </w:r>
      <w:r w:rsidR="002D47AE">
        <w:t xml:space="preserve"> met</w:t>
      </w:r>
      <w:r w:rsidR="005C5682">
        <w:t xml:space="preserve">. </w:t>
      </w:r>
      <w:r w:rsidR="00F03EB6">
        <w:t xml:space="preserve"> </w:t>
      </w:r>
      <w:r w:rsidR="00F03EB6" w:rsidRPr="0082695D">
        <w:rPr>
          <w:i/>
        </w:rPr>
        <w:t>Technical Proposals</w:t>
      </w:r>
      <w:r w:rsidR="0082695D" w:rsidRPr="0082695D">
        <w:rPr>
          <w:i/>
        </w:rPr>
        <w:t xml:space="preserve"> Packets</w:t>
      </w:r>
      <w:r w:rsidR="00F03EB6">
        <w:t xml:space="preserve"> that do not meet </w:t>
      </w:r>
      <w:r w:rsidR="00B86E49">
        <w:t xml:space="preserve">submission </w:t>
      </w:r>
      <w:r w:rsidR="00F03EB6" w:rsidRPr="00B86E49">
        <w:rPr>
          <w:i/>
        </w:rPr>
        <w:t>Requirements</w:t>
      </w:r>
      <w:r w:rsidR="00F03EB6">
        <w:t xml:space="preserve"> </w:t>
      </w:r>
      <w:r w:rsidR="00F03EB6" w:rsidRPr="00F03EB6">
        <w:rPr>
          <w:b/>
        </w:rPr>
        <w:t>shall</w:t>
      </w:r>
      <w:r w:rsidR="00F03EB6">
        <w:t xml:space="preserve"> be </w:t>
      </w:r>
      <w:r w:rsidR="00293BF6">
        <w:t xml:space="preserve">disqualified and </w:t>
      </w:r>
      <w:r w:rsidR="00293BF6" w:rsidRPr="00293BF6">
        <w:rPr>
          <w:b/>
        </w:rPr>
        <w:t>shall not</w:t>
      </w:r>
      <w:r w:rsidR="00293BF6">
        <w:t xml:space="preserve"> be evaluated.  </w:t>
      </w:r>
    </w:p>
    <w:p w14:paraId="38645DC7" w14:textId="77777777" w:rsidR="00F03EB6" w:rsidRDefault="00F03EB6" w:rsidP="00BA3976">
      <w:pPr>
        <w:ind w:left="1530" w:hanging="360"/>
      </w:pPr>
    </w:p>
    <w:p w14:paraId="60825892" w14:textId="77777777" w:rsidR="00F65F10" w:rsidRDefault="00F03EB6" w:rsidP="00660571">
      <w:pPr>
        <w:pStyle w:val="ListParagraph"/>
        <w:numPr>
          <w:ilvl w:val="1"/>
          <w:numId w:val="39"/>
        </w:numPr>
        <w:ind w:left="1530" w:hanging="360"/>
      </w:pPr>
      <w:r>
        <w:t xml:space="preserve">An </w:t>
      </w:r>
      <w:r w:rsidR="00EB706A">
        <w:t>AALRC</w:t>
      </w:r>
      <w:r>
        <w:t xml:space="preserve">-appointed Evaluation Committee will evaluate and score </w:t>
      </w:r>
      <w:r w:rsidR="00293BF6">
        <w:t xml:space="preserve">qualifying </w:t>
      </w:r>
      <w:r>
        <w:t>Technical Proposals</w:t>
      </w:r>
      <w:r w:rsidR="00293BF6">
        <w:t>.</w:t>
      </w:r>
      <w:r w:rsidR="00AF79A3">
        <w:t xml:space="preserve"> </w:t>
      </w:r>
      <w:r w:rsidR="00293BF6">
        <w:t xml:space="preserve"> </w:t>
      </w:r>
      <w:r w:rsidR="009469F0">
        <w:t>Evaluation will be based on</w:t>
      </w:r>
      <w:r w:rsidR="00DC7E2B">
        <w:t xml:space="preserve"> </w:t>
      </w:r>
      <w:r w:rsidR="002B0757">
        <w:t>v</w:t>
      </w:r>
      <w:r w:rsidR="009469F0">
        <w:t xml:space="preserve">endor’s response to the </w:t>
      </w:r>
      <w:r w:rsidR="009469F0" w:rsidRPr="00DC7E2B">
        <w:rPr>
          <w:i/>
        </w:rPr>
        <w:t>Information for Evaluation</w:t>
      </w:r>
      <w:r w:rsidR="009469F0">
        <w:t xml:space="preserve"> section included in the </w:t>
      </w:r>
      <w:r w:rsidR="009469F0" w:rsidRPr="00DC7E2B">
        <w:rPr>
          <w:i/>
        </w:rPr>
        <w:t>Technical Proposal Packet</w:t>
      </w:r>
      <w:r w:rsidR="009469F0">
        <w:t>.</w:t>
      </w:r>
      <w:r w:rsidR="00DC7E2B">
        <w:t xml:space="preserve">  </w:t>
      </w:r>
      <w:r w:rsidR="00F65F10">
        <w:t xml:space="preserve">Other </w:t>
      </w:r>
      <w:r w:rsidR="00F65F10" w:rsidRPr="005B6C71">
        <w:t xml:space="preserve">agencies, consultants, and experts may also examine documents at the discretion of the </w:t>
      </w:r>
      <w:r w:rsidR="00EB706A">
        <w:t>AALRC</w:t>
      </w:r>
      <w:r w:rsidR="00F65F10" w:rsidRPr="005B6C71">
        <w:t>.</w:t>
      </w:r>
    </w:p>
    <w:p w14:paraId="135E58C4" w14:textId="77777777" w:rsidR="00820E38" w:rsidRDefault="00820E38" w:rsidP="00BA3976">
      <w:pPr>
        <w:ind w:left="1530" w:hanging="360"/>
      </w:pPr>
    </w:p>
    <w:p w14:paraId="7EE66BE5" w14:textId="77777777" w:rsidR="00627577" w:rsidRDefault="00642140" w:rsidP="00660571">
      <w:pPr>
        <w:pStyle w:val="ListParagraph"/>
        <w:numPr>
          <w:ilvl w:val="1"/>
          <w:numId w:val="39"/>
        </w:numPr>
        <w:ind w:left="1530" w:hanging="360"/>
      </w:pPr>
      <w:r>
        <w:t xml:space="preserve">The </w:t>
      </w:r>
      <w:r w:rsidRPr="00642140">
        <w:rPr>
          <w:i/>
        </w:rPr>
        <w:t xml:space="preserve">Information for Evaluation </w:t>
      </w:r>
      <w:r>
        <w:t xml:space="preserve">section </w:t>
      </w:r>
      <w:r w:rsidR="00003EDB">
        <w:t>has been</w:t>
      </w:r>
      <w:r>
        <w:t xml:space="preserve"> divided into sub-sections.  </w:t>
      </w:r>
    </w:p>
    <w:p w14:paraId="62EBF9A1" w14:textId="77777777" w:rsidR="00627577" w:rsidRDefault="00627577" w:rsidP="00BA3976">
      <w:pPr>
        <w:pStyle w:val="ListParagraph"/>
        <w:ind w:left="1530" w:hanging="360"/>
      </w:pPr>
    </w:p>
    <w:p w14:paraId="6A71D7E5" w14:textId="77777777" w:rsidR="00685A7C" w:rsidRDefault="00685A7C" w:rsidP="00660571">
      <w:pPr>
        <w:pStyle w:val="ListParagraph"/>
        <w:numPr>
          <w:ilvl w:val="2"/>
          <w:numId w:val="39"/>
        </w:numPr>
        <w:ind w:left="1890" w:hanging="360"/>
      </w:pPr>
      <w:r>
        <w:t xml:space="preserve">In each sub-section, items/questions have each been assigned a maximum point value of </w:t>
      </w:r>
      <w:r w:rsidR="00ED2300">
        <w:t>ten</w:t>
      </w:r>
      <w:r>
        <w:t xml:space="preserve"> (</w:t>
      </w:r>
      <w:r w:rsidR="00ED2300">
        <w:t>10</w:t>
      </w:r>
      <w:r>
        <w:t>) points.  The total point value for each sub-section is reflected in the table below as the Maximum Raw Score Possible.</w:t>
      </w:r>
    </w:p>
    <w:p w14:paraId="0C6C2CD5" w14:textId="77777777" w:rsidR="00627577" w:rsidRDefault="00627577" w:rsidP="00BA3976">
      <w:pPr>
        <w:ind w:left="1890" w:hanging="360"/>
      </w:pPr>
    </w:p>
    <w:p w14:paraId="76EDCA07" w14:textId="77777777" w:rsidR="00003EDB" w:rsidRDefault="00003EDB" w:rsidP="00660571">
      <w:pPr>
        <w:pStyle w:val="ListParagraph"/>
        <w:numPr>
          <w:ilvl w:val="2"/>
          <w:numId w:val="39"/>
        </w:numPr>
        <w:ind w:left="1890" w:hanging="360"/>
      </w:pPr>
      <w:r>
        <w:t xml:space="preserve">The agency has assigned </w:t>
      </w:r>
      <w:r w:rsidR="00820691">
        <w:t>W</w:t>
      </w:r>
      <w:r>
        <w:t>eight</w:t>
      </w:r>
      <w:r w:rsidR="00820691">
        <w:t xml:space="preserve">ed Percentages </w:t>
      </w:r>
      <w:r w:rsidR="002552D2">
        <w:t>to</w:t>
      </w:r>
      <w:r>
        <w:t xml:space="preserve"> each sub-section</w:t>
      </w:r>
      <w:r w:rsidR="002552D2">
        <w:t xml:space="preserve"> according to its significance</w:t>
      </w:r>
      <w:r>
        <w:t>.</w:t>
      </w:r>
    </w:p>
    <w:p w14:paraId="709E88E4" w14:textId="77777777" w:rsidR="00820691" w:rsidRDefault="00820691" w:rsidP="00DC7E2B">
      <w:pPr>
        <w:pStyle w:val="ListParagraph"/>
      </w:pPr>
    </w:p>
    <w:p w14:paraId="508C98E9" w14:textId="77777777" w:rsidR="00E1561C" w:rsidRDefault="00E1561C" w:rsidP="00E1561C">
      <w:pPr>
        <w:pStyle w:val="ListParagraph"/>
      </w:pPr>
    </w:p>
    <w:tbl>
      <w:tblPr>
        <w:tblW w:w="9540" w:type="dxa"/>
        <w:tblInd w:w="12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70"/>
        <w:gridCol w:w="1350"/>
        <w:gridCol w:w="270"/>
        <w:gridCol w:w="1575"/>
        <w:gridCol w:w="1575"/>
      </w:tblGrid>
      <w:tr w:rsidR="00E1561C" w:rsidRPr="00EB5F50" w14:paraId="1BA02454" w14:textId="77777777" w:rsidTr="556C2284">
        <w:trPr>
          <w:trHeight w:val="995"/>
        </w:trPr>
        <w:tc>
          <w:tcPr>
            <w:tcW w:w="4770" w:type="dxa"/>
            <w:tcBorders>
              <w:top w:val="single" w:sz="12" w:space="0" w:color="auto"/>
              <w:right w:val="single" w:sz="2" w:space="0" w:color="auto"/>
            </w:tcBorders>
            <w:shd w:val="clear" w:color="auto" w:fill="BFBFBF" w:themeFill="background1" w:themeFillShade="BF"/>
            <w:vAlign w:val="center"/>
          </w:tcPr>
          <w:p w14:paraId="27BB3645" w14:textId="77777777" w:rsidR="00E1561C" w:rsidRPr="00EB5F50" w:rsidRDefault="00E1561C" w:rsidP="009B512E">
            <w:pPr>
              <w:jc w:val="center"/>
              <w:rPr>
                <w:b/>
              </w:rPr>
            </w:pPr>
            <w:r w:rsidRPr="00EB5F50">
              <w:rPr>
                <w:b/>
              </w:rPr>
              <w:t xml:space="preserve">Information for Evaluation </w:t>
            </w:r>
            <w:r w:rsidRPr="00EB5F50">
              <w:rPr>
                <w:b/>
              </w:rPr>
              <w:br/>
              <w:t>Sub-Sections</w:t>
            </w:r>
          </w:p>
        </w:tc>
        <w:tc>
          <w:tcPr>
            <w:tcW w:w="1350" w:type="dxa"/>
            <w:tcBorders>
              <w:top w:val="single" w:sz="12" w:space="0" w:color="auto"/>
              <w:left w:val="single" w:sz="2" w:space="0" w:color="auto"/>
              <w:right w:val="single" w:sz="12" w:space="0" w:color="auto"/>
            </w:tcBorders>
            <w:shd w:val="clear" w:color="auto" w:fill="BFBFBF" w:themeFill="background1" w:themeFillShade="BF"/>
            <w:vAlign w:val="center"/>
          </w:tcPr>
          <w:p w14:paraId="66985904" w14:textId="77777777" w:rsidR="00E1561C" w:rsidRPr="00EB5F50" w:rsidRDefault="00E1561C" w:rsidP="009B512E">
            <w:pPr>
              <w:jc w:val="center"/>
              <w:rPr>
                <w:b/>
              </w:rPr>
            </w:pPr>
            <w:r w:rsidRPr="00EB5F50">
              <w:rPr>
                <w:b/>
              </w:rPr>
              <w:t xml:space="preserve">Maximum Raw Points Possible </w:t>
            </w:r>
          </w:p>
        </w:tc>
        <w:tc>
          <w:tcPr>
            <w:tcW w:w="270" w:type="dxa"/>
            <w:tcBorders>
              <w:top w:val="nil"/>
              <w:left w:val="single" w:sz="12" w:space="0" w:color="auto"/>
              <w:bottom w:val="nil"/>
              <w:right w:val="single" w:sz="12" w:space="0" w:color="auto"/>
            </w:tcBorders>
            <w:shd w:val="clear" w:color="auto" w:fill="auto"/>
          </w:tcPr>
          <w:p w14:paraId="779F8E76" w14:textId="77777777" w:rsidR="00E1561C" w:rsidRPr="00BF722B" w:rsidRDefault="00E1561C" w:rsidP="009B512E">
            <w:pPr>
              <w:jc w:val="center"/>
              <w:rPr>
                <w:b/>
                <w:sz w:val="16"/>
                <w:szCs w:val="16"/>
              </w:rPr>
            </w:pPr>
          </w:p>
        </w:tc>
        <w:tc>
          <w:tcPr>
            <w:tcW w:w="1575" w:type="dxa"/>
            <w:tcBorders>
              <w:top w:val="single" w:sz="12" w:space="0" w:color="auto"/>
              <w:left w:val="single" w:sz="12" w:space="0" w:color="auto"/>
              <w:right w:val="single" w:sz="2" w:space="0" w:color="auto"/>
            </w:tcBorders>
            <w:shd w:val="clear" w:color="auto" w:fill="BFBFBF" w:themeFill="background1" w:themeFillShade="BF"/>
            <w:vAlign w:val="center"/>
          </w:tcPr>
          <w:p w14:paraId="4757831E" w14:textId="77777777" w:rsidR="00E1561C" w:rsidRPr="00EB5F50" w:rsidRDefault="00E1561C" w:rsidP="009B512E">
            <w:pPr>
              <w:jc w:val="center"/>
              <w:rPr>
                <w:b/>
              </w:rPr>
            </w:pPr>
            <w:r>
              <w:rPr>
                <w:b/>
              </w:rPr>
              <w:t xml:space="preserve">Sub-Section’s Weighted </w:t>
            </w:r>
            <w:r w:rsidR="00ED2503">
              <w:rPr>
                <w:b/>
              </w:rPr>
              <w:t xml:space="preserve">Percentage </w:t>
            </w:r>
          </w:p>
        </w:tc>
        <w:tc>
          <w:tcPr>
            <w:tcW w:w="1575" w:type="dxa"/>
            <w:tcBorders>
              <w:top w:val="single" w:sz="12" w:space="0" w:color="auto"/>
              <w:left w:val="single" w:sz="2" w:space="0" w:color="auto"/>
            </w:tcBorders>
            <w:shd w:val="clear" w:color="auto" w:fill="BFBFBF" w:themeFill="background1" w:themeFillShade="BF"/>
            <w:vAlign w:val="center"/>
          </w:tcPr>
          <w:p w14:paraId="3762DCE0" w14:textId="77777777" w:rsidR="00E1561C" w:rsidRPr="00EB5F50" w:rsidRDefault="00E1561C" w:rsidP="009B512E">
            <w:pPr>
              <w:jc w:val="center"/>
              <w:rPr>
                <w:b/>
              </w:rPr>
            </w:pPr>
            <w:r w:rsidRPr="00EB5F50">
              <w:rPr>
                <w:b/>
              </w:rPr>
              <w:t>* Maximum Weighted Score Possible</w:t>
            </w:r>
          </w:p>
        </w:tc>
      </w:tr>
      <w:tr w:rsidR="00E1561C" w:rsidRPr="00BA3499" w14:paraId="2BE04606" w14:textId="77777777" w:rsidTr="556C2284">
        <w:trPr>
          <w:trHeight w:val="288"/>
        </w:trPr>
        <w:tc>
          <w:tcPr>
            <w:tcW w:w="4770" w:type="dxa"/>
            <w:tcBorders>
              <w:top w:val="single" w:sz="12" w:space="0" w:color="auto"/>
            </w:tcBorders>
            <w:shd w:val="clear" w:color="auto" w:fill="auto"/>
            <w:noWrap/>
            <w:vAlign w:val="center"/>
          </w:tcPr>
          <w:p w14:paraId="04353D8D" w14:textId="77777777" w:rsidR="00E1561C" w:rsidRPr="00BA3499" w:rsidRDefault="00E00D3A" w:rsidP="00BA1499">
            <w:pPr>
              <w:pStyle w:val="ListParagraph"/>
              <w:ind w:left="702"/>
            </w:pPr>
            <w:r w:rsidRPr="00BA3499">
              <w:t>Qualifications and Experience</w:t>
            </w:r>
          </w:p>
        </w:tc>
        <w:tc>
          <w:tcPr>
            <w:tcW w:w="1350" w:type="dxa"/>
            <w:tcBorders>
              <w:top w:val="single" w:sz="12" w:space="0" w:color="auto"/>
              <w:right w:val="single" w:sz="12" w:space="0" w:color="auto"/>
            </w:tcBorders>
            <w:shd w:val="clear" w:color="auto" w:fill="auto"/>
            <w:vAlign w:val="center"/>
          </w:tcPr>
          <w:p w14:paraId="219897CE" w14:textId="622108A2" w:rsidR="00E1561C" w:rsidRPr="00BA3499" w:rsidRDefault="00566350" w:rsidP="009B512E">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7818863E" w14:textId="77777777" w:rsidR="00E1561C" w:rsidRPr="00BA3499" w:rsidRDefault="00E1561C" w:rsidP="009B512E">
            <w:pPr>
              <w:tabs>
                <w:tab w:val="decimal" w:pos="553"/>
              </w:tabs>
              <w:rPr>
                <w:sz w:val="16"/>
                <w:szCs w:val="16"/>
              </w:rPr>
            </w:pPr>
          </w:p>
        </w:tc>
        <w:tc>
          <w:tcPr>
            <w:tcW w:w="1575" w:type="dxa"/>
            <w:tcBorders>
              <w:top w:val="single" w:sz="12" w:space="0" w:color="auto"/>
              <w:left w:val="single" w:sz="12" w:space="0" w:color="auto"/>
            </w:tcBorders>
            <w:shd w:val="clear" w:color="auto" w:fill="auto"/>
            <w:vAlign w:val="center"/>
          </w:tcPr>
          <w:p w14:paraId="78941E47" w14:textId="79A7FA61" w:rsidR="00E1561C" w:rsidRPr="00BA3499" w:rsidRDefault="00566350" w:rsidP="009B512E">
            <w:pPr>
              <w:tabs>
                <w:tab w:val="decimal" w:pos="882"/>
              </w:tabs>
            </w:pPr>
            <w:r>
              <w:t>5</w:t>
            </w:r>
          </w:p>
        </w:tc>
        <w:tc>
          <w:tcPr>
            <w:tcW w:w="1575" w:type="dxa"/>
            <w:tcBorders>
              <w:top w:val="single" w:sz="12" w:space="0" w:color="auto"/>
            </w:tcBorders>
            <w:shd w:val="clear" w:color="auto" w:fill="auto"/>
            <w:vAlign w:val="center"/>
          </w:tcPr>
          <w:p w14:paraId="60DA3216" w14:textId="57640290" w:rsidR="00E1561C" w:rsidRPr="00BA3499" w:rsidRDefault="00566350" w:rsidP="009B512E">
            <w:pPr>
              <w:tabs>
                <w:tab w:val="decimal" w:pos="837"/>
              </w:tabs>
            </w:pPr>
            <w:r>
              <w:t>15</w:t>
            </w:r>
          </w:p>
        </w:tc>
      </w:tr>
      <w:tr w:rsidR="00E1561C" w:rsidRPr="00BA3499" w14:paraId="06671FC0" w14:textId="77777777" w:rsidTr="556C2284">
        <w:trPr>
          <w:trHeight w:val="288"/>
        </w:trPr>
        <w:tc>
          <w:tcPr>
            <w:tcW w:w="4770" w:type="dxa"/>
            <w:shd w:val="clear" w:color="auto" w:fill="auto"/>
            <w:noWrap/>
            <w:vAlign w:val="center"/>
          </w:tcPr>
          <w:p w14:paraId="275CE567" w14:textId="77777777" w:rsidR="00E1561C" w:rsidRPr="0077704A" w:rsidRDefault="00D359A9" w:rsidP="00BD6805">
            <w:pPr>
              <w:pStyle w:val="ListParagraph"/>
              <w:ind w:left="702"/>
            </w:pPr>
            <w:r w:rsidRPr="0077704A">
              <w:t xml:space="preserve">Reporting </w:t>
            </w:r>
          </w:p>
        </w:tc>
        <w:tc>
          <w:tcPr>
            <w:tcW w:w="1350" w:type="dxa"/>
            <w:tcBorders>
              <w:right w:val="single" w:sz="12" w:space="0" w:color="auto"/>
            </w:tcBorders>
            <w:shd w:val="clear" w:color="auto" w:fill="auto"/>
            <w:vAlign w:val="center"/>
          </w:tcPr>
          <w:p w14:paraId="0CCF700D" w14:textId="54F67CBA" w:rsidR="00E1561C" w:rsidRPr="00BA3499" w:rsidRDefault="00566350" w:rsidP="556C2284">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44F69B9A" w14:textId="77777777" w:rsidR="00E1561C" w:rsidRPr="00BA3499" w:rsidRDefault="00E1561C" w:rsidP="009B512E">
            <w:pPr>
              <w:tabs>
                <w:tab w:val="decimal" w:pos="553"/>
              </w:tabs>
              <w:rPr>
                <w:sz w:val="16"/>
                <w:szCs w:val="16"/>
              </w:rPr>
            </w:pPr>
          </w:p>
        </w:tc>
        <w:tc>
          <w:tcPr>
            <w:tcW w:w="1575" w:type="dxa"/>
            <w:tcBorders>
              <w:left w:val="single" w:sz="12" w:space="0" w:color="auto"/>
            </w:tcBorders>
            <w:shd w:val="clear" w:color="auto" w:fill="auto"/>
            <w:vAlign w:val="center"/>
          </w:tcPr>
          <w:p w14:paraId="5FE3165D" w14:textId="3EEDED83" w:rsidR="00E1561C" w:rsidRPr="00BA3499" w:rsidRDefault="00566350" w:rsidP="556C2284">
            <w:pPr>
              <w:tabs>
                <w:tab w:val="decimal" w:pos="882"/>
              </w:tabs>
            </w:pPr>
            <w:r>
              <w:t>10</w:t>
            </w:r>
          </w:p>
        </w:tc>
        <w:tc>
          <w:tcPr>
            <w:tcW w:w="1575" w:type="dxa"/>
            <w:shd w:val="clear" w:color="auto" w:fill="auto"/>
            <w:vAlign w:val="center"/>
          </w:tcPr>
          <w:p w14:paraId="58573FDA" w14:textId="7C9BA7ED" w:rsidR="00ED2300" w:rsidRPr="00BA3499" w:rsidRDefault="00566350" w:rsidP="009B512E">
            <w:pPr>
              <w:tabs>
                <w:tab w:val="decimal" w:pos="837"/>
              </w:tabs>
            </w:pPr>
            <w:r>
              <w:t>100</w:t>
            </w:r>
          </w:p>
        </w:tc>
      </w:tr>
      <w:tr w:rsidR="00E1561C" w:rsidRPr="00BA3499" w14:paraId="1CE1AFD2" w14:textId="77777777" w:rsidTr="556C2284">
        <w:trPr>
          <w:trHeight w:val="288"/>
        </w:trPr>
        <w:tc>
          <w:tcPr>
            <w:tcW w:w="4770" w:type="dxa"/>
            <w:shd w:val="clear" w:color="auto" w:fill="auto"/>
            <w:noWrap/>
            <w:vAlign w:val="center"/>
          </w:tcPr>
          <w:p w14:paraId="5F690443" w14:textId="77777777" w:rsidR="00E1561C" w:rsidRPr="00BA3499" w:rsidRDefault="00E00D3A" w:rsidP="00BA1499">
            <w:pPr>
              <w:pStyle w:val="ListParagraph"/>
              <w:ind w:left="702"/>
            </w:pPr>
            <w:r w:rsidRPr="00BA3499">
              <w:t xml:space="preserve">End </w:t>
            </w:r>
            <w:r w:rsidR="00B41292">
              <w:t>User</w:t>
            </w:r>
            <w:r w:rsidRPr="00BA3499">
              <w:t xml:space="preserve"> Features</w:t>
            </w:r>
          </w:p>
        </w:tc>
        <w:tc>
          <w:tcPr>
            <w:tcW w:w="1350" w:type="dxa"/>
            <w:tcBorders>
              <w:right w:val="single" w:sz="12" w:space="0" w:color="auto"/>
            </w:tcBorders>
            <w:shd w:val="clear" w:color="auto" w:fill="auto"/>
            <w:vAlign w:val="center"/>
          </w:tcPr>
          <w:p w14:paraId="68861898" w14:textId="18842111" w:rsidR="00E1561C" w:rsidRPr="00BA3499" w:rsidRDefault="00566350" w:rsidP="556C2284">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5F07D11E" w14:textId="77777777" w:rsidR="00E1561C" w:rsidRPr="00BA3499" w:rsidRDefault="00E1561C" w:rsidP="009B512E">
            <w:pPr>
              <w:tabs>
                <w:tab w:val="decimal" w:pos="553"/>
              </w:tabs>
              <w:rPr>
                <w:sz w:val="16"/>
                <w:szCs w:val="16"/>
              </w:rPr>
            </w:pPr>
          </w:p>
        </w:tc>
        <w:tc>
          <w:tcPr>
            <w:tcW w:w="1575" w:type="dxa"/>
            <w:tcBorders>
              <w:left w:val="single" w:sz="12" w:space="0" w:color="auto"/>
            </w:tcBorders>
            <w:shd w:val="clear" w:color="auto" w:fill="auto"/>
            <w:vAlign w:val="center"/>
          </w:tcPr>
          <w:p w14:paraId="33CFEC6B" w14:textId="4842314A" w:rsidR="00E1561C" w:rsidRPr="00BA3499" w:rsidRDefault="00566350" w:rsidP="556C2284">
            <w:pPr>
              <w:tabs>
                <w:tab w:val="decimal" w:pos="882"/>
              </w:tabs>
            </w:pPr>
            <w:r>
              <w:t>10</w:t>
            </w:r>
          </w:p>
        </w:tc>
        <w:tc>
          <w:tcPr>
            <w:tcW w:w="1575" w:type="dxa"/>
            <w:shd w:val="clear" w:color="auto" w:fill="auto"/>
            <w:vAlign w:val="center"/>
          </w:tcPr>
          <w:p w14:paraId="5AA05B6E" w14:textId="22663914" w:rsidR="00E1561C" w:rsidRPr="00BA3499" w:rsidRDefault="00566350" w:rsidP="009B512E">
            <w:pPr>
              <w:tabs>
                <w:tab w:val="decimal" w:pos="837"/>
              </w:tabs>
            </w:pPr>
            <w:r>
              <w:t>100</w:t>
            </w:r>
          </w:p>
        </w:tc>
      </w:tr>
      <w:tr w:rsidR="00E1561C" w:rsidRPr="00BA3499" w14:paraId="039978E4" w14:textId="77777777" w:rsidTr="556C2284">
        <w:trPr>
          <w:trHeight w:val="288"/>
        </w:trPr>
        <w:tc>
          <w:tcPr>
            <w:tcW w:w="4770" w:type="dxa"/>
            <w:shd w:val="clear" w:color="auto" w:fill="auto"/>
            <w:noWrap/>
            <w:vAlign w:val="center"/>
          </w:tcPr>
          <w:p w14:paraId="7E72EACB" w14:textId="77777777" w:rsidR="00E1561C" w:rsidRPr="00BA3499" w:rsidRDefault="00E00D3A" w:rsidP="00BA1499">
            <w:pPr>
              <w:pStyle w:val="ListParagraph"/>
              <w:ind w:left="702"/>
            </w:pPr>
            <w:r w:rsidRPr="00BA3499">
              <w:t>Program Management Features</w:t>
            </w:r>
          </w:p>
        </w:tc>
        <w:tc>
          <w:tcPr>
            <w:tcW w:w="1350" w:type="dxa"/>
            <w:tcBorders>
              <w:right w:val="single" w:sz="12" w:space="0" w:color="auto"/>
            </w:tcBorders>
            <w:shd w:val="clear" w:color="auto" w:fill="auto"/>
            <w:vAlign w:val="center"/>
          </w:tcPr>
          <w:p w14:paraId="704A35C2" w14:textId="0988842D" w:rsidR="00E1561C" w:rsidRPr="00BA3499" w:rsidRDefault="00566350" w:rsidP="556C2284">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41508A3C" w14:textId="77777777" w:rsidR="00E1561C" w:rsidRPr="00BA3499" w:rsidRDefault="00E1561C" w:rsidP="009B512E">
            <w:pPr>
              <w:tabs>
                <w:tab w:val="decimal" w:pos="553"/>
              </w:tabs>
              <w:rPr>
                <w:sz w:val="16"/>
                <w:szCs w:val="16"/>
              </w:rPr>
            </w:pPr>
          </w:p>
        </w:tc>
        <w:tc>
          <w:tcPr>
            <w:tcW w:w="1575" w:type="dxa"/>
            <w:tcBorders>
              <w:left w:val="single" w:sz="12" w:space="0" w:color="auto"/>
            </w:tcBorders>
            <w:shd w:val="clear" w:color="auto" w:fill="auto"/>
            <w:vAlign w:val="center"/>
          </w:tcPr>
          <w:p w14:paraId="5D369756" w14:textId="13A8DBD0" w:rsidR="00E1561C" w:rsidRPr="00BA3499" w:rsidRDefault="00566350" w:rsidP="009B512E">
            <w:pPr>
              <w:tabs>
                <w:tab w:val="decimal" w:pos="882"/>
              </w:tabs>
            </w:pPr>
            <w:r>
              <w:t>10</w:t>
            </w:r>
          </w:p>
        </w:tc>
        <w:tc>
          <w:tcPr>
            <w:tcW w:w="1575" w:type="dxa"/>
            <w:shd w:val="clear" w:color="auto" w:fill="auto"/>
            <w:vAlign w:val="center"/>
          </w:tcPr>
          <w:p w14:paraId="174B1212" w14:textId="2F7DA7B6" w:rsidR="00E1561C" w:rsidRPr="00BA3499" w:rsidRDefault="00566350" w:rsidP="009B512E">
            <w:pPr>
              <w:tabs>
                <w:tab w:val="decimal" w:pos="837"/>
              </w:tabs>
            </w:pPr>
            <w:r>
              <w:t>100</w:t>
            </w:r>
          </w:p>
        </w:tc>
      </w:tr>
      <w:tr w:rsidR="00E1561C" w:rsidRPr="00BA3499" w14:paraId="6960C1C2" w14:textId="77777777" w:rsidTr="556C2284">
        <w:trPr>
          <w:trHeight w:val="288"/>
        </w:trPr>
        <w:tc>
          <w:tcPr>
            <w:tcW w:w="4770" w:type="dxa"/>
            <w:shd w:val="clear" w:color="auto" w:fill="auto"/>
            <w:noWrap/>
            <w:vAlign w:val="center"/>
          </w:tcPr>
          <w:p w14:paraId="2456F3F1" w14:textId="77777777" w:rsidR="00E1561C" w:rsidRPr="00BA3499" w:rsidRDefault="00E00D3A" w:rsidP="00BA1499">
            <w:pPr>
              <w:pStyle w:val="ListParagraph"/>
              <w:ind w:left="702"/>
            </w:pPr>
            <w:r w:rsidRPr="00BA3499">
              <w:t>Technology Requirements</w:t>
            </w:r>
          </w:p>
        </w:tc>
        <w:tc>
          <w:tcPr>
            <w:tcW w:w="1350" w:type="dxa"/>
            <w:tcBorders>
              <w:right w:val="single" w:sz="12" w:space="0" w:color="auto"/>
            </w:tcBorders>
            <w:shd w:val="clear" w:color="auto" w:fill="auto"/>
            <w:vAlign w:val="center"/>
          </w:tcPr>
          <w:p w14:paraId="1C213BED" w14:textId="6B05C674" w:rsidR="00E1561C" w:rsidRPr="00BA3499" w:rsidRDefault="00566350" w:rsidP="00E3296D">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43D6B1D6" w14:textId="77777777" w:rsidR="00E1561C" w:rsidRPr="00BA3499" w:rsidRDefault="00E1561C" w:rsidP="009B512E">
            <w:pPr>
              <w:tabs>
                <w:tab w:val="decimal" w:pos="553"/>
              </w:tabs>
              <w:rPr>
                <w:sz w:val="16"/>
                <w:szCs w:val="16"/>
              </w:rPr>
            </w:pPr>
          </w:p>
        </w:tc>
        <w:tc>
          <w:tcPr>
            <w:tcW w:w="1575" w:type="dxa"/>
            <w:tcBorders>
              <w:left w:val="single" w:sz="12" w:space="0" w:color="auto"/>
            </w:tcBorders>
            <w:shd w:val="clear" w:color="auto" w:fill="auto"/>
            <w:vAlign w:val="center"/>
          </w:tcPr>
          <w:p w14:paraId="446DE71A" w14:textId="79D738C3" w:rsidR="00E1561C" w:rsidRPr="00BA3499" w:rsidRDefault="00E9020D" w:rsidP="009B512E">
            <w:pPr>
              <w:tabs>
                <w:tab w:val="decimal" w:pos="882"/>
              </w:tabs>
            </w:pPr>
            <w:r>
              <w:t>1</w:t>
            </w:r>
            <w:r w:rsidR="00566350">
              <w:t>5</w:t>
            </w:r>
          </w:p>
        </w:tc>
        <w:tc>
          <w:tcPr>
            <w:tcW w:w="1575" w:type="dxa"/>
            <w:shd w:val="clear" w:color="auto" w:fill="auto"/>
            <w:vAlign w:val="center"/>
          </w:tcPr>
          <w:p w14:paraId="3F48C20F" w14:textId="6F93BA42" w:rsidR="00E1561C" w:rsidRPr="00BA3499" w:rsidRDefault="00566350" w:rsidP="009B512E">
            <w:pPr>
              <w:tabs>
                <w:tab w:val="decimal" w:pos="837"/>
              </w:tabs>
            </w:pPr>
            <w:r>
              <w:t>150</w:t>
            </w:r>
          </w:p>
        </w:tc>
      </w:tr>
      <w:tr w:rsidR="00E1561C" w:rsidRPr="00BA3499" w14:paraId="66655F60" w14:textId="77777777" w:rsidTr="556C2284">
        <w:trPr>
          <w:trHeight w:val="288"/>
        </w:trPr>
        <w:tc>
          <w:tcPr>
            <w:tcW w:w="4770" w:type="dxa"/>
            <w:shd w:val="clear" w:color="auto" w:fill="auto"/>
            <w:noWrap/>
            <w:vAlign w:val="center"/>
          </w:tcPr>
          <w:p w14:paraId="58235ACA" w14:textId="77777777" w:rsidR="00E1561C" w:rsidRPr="00BA3499" w:rsidRDefault="00E00D3A" w:rsidP="00BA1499">
            <w:pPr>
              <w:pStyle w:val="ListParagraph"/>
              <w:ind w:left="702"/>
            </w:pPr>
            <w:r w:rsidRPr="00BA3499">
              <w:t>Data Security and Privacy</w:t>
            </w:r>
          </w:p>
        </w:tc>
        <w:tc>
          <w:tcPr>
            <w:tcW w:w="1350" w:type="dxa"/>
            <w:tcBorders>
              <w:right w:val="single" w:sz="12" w:space="0" w:color="auto"/>
            </w:tcBorders>
            <w:shd w:val="clear" w:color="auto" w:fill="auto"/>
            <w:vAlign w:val="center"/>
          </w:tcPr>
          <w:p w14:paraId="67F82D0C" w14:textId="019847C3" w:rsidR="00E1561C" w:rsidRPr="00BA3499" w:rsidRDefault="00566350" w:rsidP="009B512E">
            <w:pPr>
              <w:tabs>
                <w:tab w:val="decimal" w:pos="792"/>
              </w:tabs>
            </w:pPr>
            <w:r>
              <w:t>10</w:t>
            </w:r>
          </w:p>
        </w:tc>
        <w:tc>
          <w:tcPr>
            <w:tcW w:w="270" w:type="dxa"/>
            <w:tcBorders>
              <w:top w:val="nil"/>
              <w:left w:val="single" w:sz="12" w:space="0" w:color="auto"/>
              <w:bottom w:val="nil"/>
              <w:right w:val="single" w:sz="12" w:space="0" w:color="auto"/>
            </w:tcBorders>
            <w:shd w:val="clear" w:color="auto" w:fill="auto"/>
          </w:tcPr>
          <w:p w14:paraId="17DBC151" w14:textId="77777777" w:rsidR="00E1561C" w:rsidRPr="00BA3499" w:rsidRDefault="00E1561C" w:rsidP="009B512E">
            <w:pPr>
              <w:tabs>
                <w:tab w:val="decimal" w:pos="553"/>
              </w:tabs>
              <w:rPr>
                <w:sz w:val="16"/>
                <w:szCs w:val="16"/>
              </w:rPr>
            </w:pPr>
          </w:p>
        </w:tc>
        <w:tc>
          <w:tcPr>
            <w:tcW w:w="1575" w:type="dxa"/>
            <w:tcBorders>
              <w:left w:val="single" w:sz="12" w:space="0" w:color="auto"/>
            </w:tcBorders>
            <w:shd w:val="clear" w:color="auto" w:fill="auto"/>
            <w:vAlign w:val="center"/>
          </w:tcPr>
          <w:p w14:paraId="44240AAE" w14:textId="0596BFD3" w:rsidR="00E1561C" w:rsidRPr="00BA3499" w:rsidRDefault="00566350" w:rsidP="009B512E">
            <w:pPr>
              <w:tabs>
                <w:tab w:val="decimal" w:pos="882"/>
              </w:tabs>
            </w:pPr>
            <w:r>
              <w:t>10</w:t>
            </w:r>
          </w:p>
        </w:tc>
        <w:tc>
          <w:tcPr>
            <w:tcW w:w="1575" w:type="dxa"/>
            <w:shd w:val="clear" w:color="auto" w:fill="auto"/>
            <w:vAlign w:val="center"/>
          </w:tcPr>
          <w:p w14:paraId="18E8C380" w14:textId="39027C67" w:rsidR="00E1561C" w:rsidRPr="00BA3499" w:rsidRDefault="00566350" w:rsidP="009B512E">
            <w:pPr>
              <w:tabs>
                <w:tab w:val="decimal" w:pos="837"/>
              </w:tabs>
            </w:pPr>
            <w:r>
              <w:t>100</w:t>
            </w:r>
          </w:p>
        </w:tc>
      </w:tr>
      <w:tr w:rsidR="00E1561C" w:rsidRPr="000A7ED9" w14:paraId="3F92D1AB" w14:textId="77777777" w:rsidTr="556C2284">
        <w:trPr>
          <w:trHeight w:val="288"/>
        </w:trPr>
        <w:tc>
          <w:tcPr>
            <w:tcW w:w="4770" w:type="dxa"/>
            <w:tcBorders>
              <w:top w:val="double" w:sz="4" w:space="0" w:color="auto"/>
              <w:bottom w:val="single" w:sz="12" w:space="0" w:color="auto"/>
            </w:tcBorders>
            <w:shd w:val="clear" w:color="auto" w:fill="auto"/>
            <w:noWrap/>
            <w:vAlign w:val="center"/>
            <w:hideMark/>
          </w:tcPr>
          <w:p w14:paraId="5C595F9A" w14:textId="77777777" w:rsidR="00E1561C" w:rsidRPr="000A7ED9" w:rsidRDefault="00E1561C" w:rsidP="009B512E">
            <w:pPr>
              <w:jc w:val="right"/>
              <w:rPr>
                <w:b/>
              </w:rPr>
            </w:pPr>
            <w:r w:rsidRPr="000A7ED9">
              <w:rPr>
                <w:b/>
              </w:rPr>
              <w:t>Totals</w:t>
            </w:r>
          </w:p>
        </w:tc>
        <w:tc>
          <w:tcPr>
            <w:tcW w:w="1350" w:type="dxa"/>
            <w:tcBorders>
              <w:top w:val="double" w:sz="4" w:space="0" w:color="auto"/>
              <w:bottom w:val="single" w:sz="12" w:space="0" w:color="auto"/>
              <w:right w:val="single" w:sz="12" w:space="0" w:color="auto"/>
            </w:tcBorders>
            <w:shd w:val="clear" w:color="auto" w:fill="auto"/>
            <w:vAlign w:val="center"/>
            <w:hideMark/>
          </w:tcPr>
          <w:p w14:paraId="18F7D30E" w14:textId="4A05A94E" w:rsidR="00E1561C" w:rsidRPr="000A7ED9" w:rsidRDefault="00E1561C" w:rsidP="556C2284">
            <w:pPr>
              <w:tabs>
                <w:tab w:val="decimal" w:pos="792"/>
              </w:tabs>
              <w:rPr>
                <w:b/>
                <w:bCs/>
              </w:rPr>
            </w:pPr>
          </w:p>
        </w:tc>
        <w:tc>
          <w:tcPr>
            <w:tcW w:w="270" w:type="dxa"/>
            <w:tcBorders>
              <w:top w:val="nil"/>
              <w:left w:val="single" w:sz="12" w:space="0" w:color="auto"/>
              <w:bottom w:val="nil"/>
              <w:right w:val="single" w:sz="12" w:space="0" w:color="auto"/>
            </w:tcBorders>
            <w:shd w:val="clear" w:color="auto" w:fill="auto"/>
          </w:tcPr>
          <w:p w14:paraId="6F8BD81B" w14:textId="77777777" w:rsidR="00E1561C" w:rsidRPr="00BF722B" w:rsidRDefault="00E1561C" w:rsidP="009B512E">
            <w:pPr>
              <w:tabs>
                <w:tab w:val="decimal" w:pos="553"/>
              </w:tabs>
              <w:rPr>
                <w:b/>
                <w:sz w:val="16"/>
                <w:szCs w:val="16"/>
              </w:rPr>
            </w:pPr>
          </w:p>
        </w:tc>
        <w:tc>
          <w:tcPr>
            <w:tcW w:w="1575" w:type="dxa"/>
            <w:tcBorders>
              <w:top w:val="double" w:sz="4" w:space="0" w:color="auto"/>
              <w:left w:val="single" w:sz="12" w:space="0" w:color="auto"/>
              <w:bottom w:val="single" w:sz="12" w:space="0" w:color="auto"/>
            </w:tcBorders>
            <w:shd w:val="clear" w:color="auto" w:fill="auto"/>
            <w:vAlign w:val="center"/>
            <w:hideMark/>
          </w:tcPr>
          <w:p w14:paraId="424E0C57" w14:textId="77777777" w:rsidR="00E1561C" w:rsidRPr="000A7ED9" w:rsidRDefault="00E1561C" w:rsidP="009B512E">
            <w:pPr>
              <w:tabs>
                <w:tab w:val="decimal" w:pos="882"/>
              </w:tabs>
              <w:rPr>
                <w:b/>
              </w:rPr>
            </w:pPr>
            <w:r w:rsidRPr="000A7ED9">
              <w:rPr>
                <w:b/>
              </w:rPr>
              <w:t>100.0%</w:t>
            </w:r>
          </w:p>
        </w:tc>
        <w:tc>
          <w:tcPr>
            <w:tcW w:w="1575" w:type="dxa"/>
            <w:tcBorders>
              <w:top w:val="double" w:sz="4" w:space="0" w:color="auto"/>
              <w:bottom w:val="single" w:sz="12" w:space="0" w:color="auto"/>
            </w:tcBorders>
            <w:shd w:val="clear" w:color="auto" w:fill="auto"/>
            <w:vAlign w:val="center"/>
            <w:hideMark/>
          </w:tcPr>
          <w:p w14:paraId="0DC15D76" w14:textId="01F63E40" w:rsidR="00E1561C" w:rsidRPr="000A7ED9" w:rsidRDefault="00566350" w:rsidP="009B512E">
            <w:pPr>
              <w:tabs>
                <w:tab w:val="decimal" w:pos="837"/>
              </w:tabs>
              <w:rPr>
                <w:b/>
              </w:rPr>
            </w:pPr>
            <w:r>
              <w:rPr>
                <w:b/>
              </w:rPr>
              <w:t>565</w:t>
            </w:r>
          </w:p>
        </w:tc>
      </w:tr>
    </w:tbl>
    <w:p w14:paraId="5C0E06DB" w14:textId="77777777" w:rsidR="00E1561C" w:rsidRPr="00F52BD6" w:rsidRDefault="00E1561C" w:rsidP="00E1561C">
      <w:pPr>
        <w:rPr>
          <w:sz w:val="18"/>
        </w:rPr>
      </w:pPr>
      <w:r w:rsidRPr="00F52BD6">
        <w:rPr>
          <w:sz w:val="18"/>
        </w:rPr>
        <w:tab/>
      </w:r>
      <w:r w:rsidRPr="00F52BD6">
        <w:rPr>
          <w:sz w:val="18"/>
        </w:rPr>
        <w:tab/>
        <w:t xml:space="preserve">*Sub-Section’s Percentage Weight </w:t>
      </w:r>
      <w:proofErr w:type="gramStart"/>
      <w:r w:rsidRPr="00F52BD6">
        <w:rPr>
          <w:sz w:val="18"/>
        </w:rPr>
        <w:t>x</w:t>
      </w:r>
      <w:proofErr w:type="gramEnd"/>
      <w:r w:rsidRPr="00F52BD6">
        <w:rPr>
          <w:sz w:val="18"/>
        </w:rPr>
        <w:t xml:space="preserve"> Total Weighted Score = Maximum Weighted Score Possible for</w:t>
      </w:r>
      <w:r>
        <w:rPr>
          <w:sz w:val="18"/>
        </w:rPr>
        <w:t xml:space="preserve"> the </w:t>
      </w:r>
      <w:r w:rsidRPr="00F52BD6">
        <w:rPr>
          <w:sz w:val="18"/>
        </w:rPr>
        <w:t>sub-section.</w:t>
      </w:r>
    </w:p>
    <w:p w14:paraId="2613E9C1" w14:textId="77777777" w:rsidR="00E1561C" w:rsidRDefault="00E1561C" w:rsidP="00E1561C"/>
    <w:p w14:paraId="1037B8A3" w14:textId="77777777" w:rsidR="004C62ED" w:rsidRDefault="004C62ED" w:rsidP="004C62ED"/>
    <w:p w14:paraId="4DAD3687" w14:textId="77777777" w:rsidR="004C62ED" w:rsidRDefault="004C62ED" w:rsidP="00660571">
      <w:pPr>
        <w:pStyle w:val="ListParagraph"/>
        <w:numPr>
          <w:ilvl w:val="1"/>
          <w:numId w:val="39"/>
        </w:numPr>
        <w:ind w:left="1530"/>
      </w:pPr>
      <w:r>
        <w:t>The vendor’s weighted score for each sub-section will be determined using the following formula:</w:t>
      </w:r>
    </w:p>
    <w:p w14:paraId="687C6DE0" w14:textId="77777777" w:rsidR="00481E6B" w:rsidRDefault="00481E6B" w:rsidP="00BA3976">
      <w:pPr>
        <w:ind w:left="1530"/>
      </w:pP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481E6B" w:rsidRPr="0047049A" w14:paraId="0F36D405" w14:textId="77777777" w:rsidTr="001E17C7">
        <w:tc>
          <w:tcPr>
            <w:tcW w:w="1757" w:type="dxa"/>
          </w:tcPr>
          <w:p w14:paraId="120A1EBF" w14:textId="77777777" w:rsidR="00481E6B" w:rsidRPr="00481E6B" w:rsidRDefault="00481E6B" w:rsidP="00BA3976">
            <w:r w:rsidRPr="00481E6B">
              <w:t>(A/</w:t>
            </w:r>
            <w:proofErr w:type="gramStart"/>
            <w:r w:rsidRPr="00481E6B">
              <w:t>B)*</w:t>
            </w:r>
            <w:proofErr w:type="gramEnd"/>
            <w:r w:rsidRPr="00481E6B">
              <w:t>C =D</w:t>
            </w:r>
          </w:p>
          <w:p w14:paraId="5B2F9378" w14:textId="77777777" w:rsidR="00481E6B" w:rsidRPr="00481E6B" w:rsidRDefault="00481E6B" w:rsidP="00BA3976">
            <w:pPr>
              <w:ind w:left="1530"/>
            </w:pPr>
          </w:p>
        </w:tc>
        <w:tc>
          <w:tcPr>
            <w:tcW w:w="7128" w:type="dxa"/>
          </w:tcPr>
          <w:p w14:paraId="6CB5DDAF" w14:textId="77777777" w:rsidR="00481E6B" w:rsidRPr="00481E6B" w:rsidRDefault="00481E6B" w:rsidP="00BA3976">
            <w:pPr>
              <w:ind w:left="1530"/>
            </w:pPr>
            <w:r>
              <w:t xml:space="preserve">A = </w:t>
            </w:r>
            <w:r w:rsidRPr="00481E6B">
              <w:t>Actual Raw Points received for sub-section in evaluation</w:t>
            </w:r>
          </w:p>
          <w:p w14:paraId="533C262C" w14:textId="77777777" w:rsidR="00481E6B" w:rsidRPr="00481E6B" w:rsidRDefault="00481E6B" w:rsidP="00BA3976">
            <w:pPr>
              <w:ind w:left="1530"/>
            </w:pPr>
            <w:r w:rsidRPr="00481E6B">
              <w:t>B = Maximum Raw Points possible for sub-section</w:t>
            </w:r>
          </w:p>
          <w:p w14:paraId="021A58B2" w14:textId="77777777" w:rsidR="00481E6B" w:rsidRPr="00481E6B" w:rsidRDefault="00481E6B" w:rsidP="00BA3976">
            <w:pPr>
              <w:ind w:left="1530"/>
            </w:pPr>
            <w:r w:rsidRPr="00481E6B">
              <w:t>C = Maximum Weighted Score possible for sub-section</w:t>
            </w:r>
          </w:p>
          <w:p w14:paraId="326CEF8E" w14:textId="77777777" w:rsidR="00481E6B" w:rsidRPr="00481E6B" w:rsidRDefault="00481E6B" w:rsidP="00BA3976">
            <w:pPr>
              <w:ind w:left="1530"/>
            </w:pPr>
            <w:r w:rsidRPr="00481E6B">
              <w:t>D = Weighted Score received for sub-section</w:t>
            </w:r>
          </w:p>
          <w:p w14:paraId="58E6DD4E" w14:textId="77777777" w:rsidR="00481E6B" w:rsidRPr="00481E6B" w:rsidRDefault="00481E6B" w:rsidP="00BA3976">
            <w:pPr>
              <w:ind w:left="1530"/>
            </w:pPr>
          </w:p>
        </w:tc>
      </w:tr>
    </w:tbl>
    <w:p w14:paraId="7D3BEE8F" w14:textId="77777777" w:rsidR="004C62ED" w:rsidRPr="00567345" w:rsidRDefault="004C62ED" w:rsidP="00BA3976">
      <w:pPr>
        <w:ind w:left="1530"/>
        <w:rPr>
          <w:sz w:val="18"/>
          <w:szCs w:val="18"/>
        </w:rPr>
      </w:pPr>
    </w:p>
    <w:p w14:paraId="12C5C6C8" w14:textId="77777777" w:rsidR="004C62ED" w:rsidRDefault="00DB3CE6" w:rsidP="00660571">
      <w:pPr>
        <w:pStyle w:val="ListParagraph"/>
        <w:numPr>
          <w:ilvl w:val="1"/>
          <w:numId w:val="39"/>
        </w:numPr>
        <w:ind w:left="1530"/>
      </w:pPr>
      <w:r>
        <w:t>Vendor’s weighted scores</w:t>
      </w:r>
      <w:r w:rsidR="004C62ED">
        <w:t xml:space="preserve"> for sub-sections will be </w:t>
      </w:r>
      <w:r w:rsidR="00062F54">
        <w:t>added</w:t>
      </w:r>
      <w:r w:rsidR="004C62ED">
        <w:t xml:space="preserve"> to determine the Total </w:t>
      </w:r>
      <w:r w:rsidR="00062F54">
        <w:t xml:space="preserve">Technical </w:t>
      </w:r>
      <w:r w:rsidR="004C62ED">
        <w:t>Score for the Proposal.</w:t>
      </w:r>
    </w:p>
    <w:p w14:paraId="3B88899E" w14:textId="77777777" w:rsidR="00DC1103" w:rsidRDefault="00DC1103" w:rsidP="00BA3976">
      <w:pPr>
        <w:ind w:left="1530"/>
      </w:pPr>
    </w:p>
    <w:p w14:paraId="6D64FFB7" w14:textId="77777777" w:rsidR="00B052BD" w:rsidRDefault="00535995" w:rsidP="00660571">
      <w:pPr>
        <w:pStyle w:val="ListParagraph"/>
        <w:numPr>
          <w:ilvl w:val="1"/>
          <w:numId w:val="39"/>
        </w:numPr>
        <w:ind w:left="1530"/>
      </w:pPr>
      <w:r w:rsidRPr="00F806F2">
        <w:t>Vendor’s whose</w:t>
      </w:r>
      <w:r>
        <w:rPr>
          <w:i/>
        </w:rPr>
        <w:t xml:space="preserve"> </w:t>
      </w:r>
      <w:r w:rsidRPr="00F65DBF">
        <w:rPr>
          <w:i/>
        </w:rPr>
        <w:t xml:space="preserve">Technical Responses </w:t>
      </w:r>
      <w:r w:rsidRPr="000019C3">
        <w:t xml:space="preserve">that </w:t>
      </w:r>
      <w:r w:rsidRPr="00F65DBF">
        <w:rPr>
          <w:b/>
          <w:u w:val="single"/>
        </w:rPr>
        <w:t>do not</w:t>
      </w:r>
      <w:r w:rsidRPr="000019C3">
        <w:t xml:space="preserve"> receive a minimum </w:t>
      </w:r>
      <w:r>
        <w:t xml:space="preserve">weighted </w:t>
      </w:r>
      <w:r w:rsidRPr="000019C3">
        <w:t xml:space="preserve">score </w:t>
      </w:r>
      <w:r w:rsidRPr="00535995">
        <w:t>of 3</w:t>
      </w:r>
      <w:r w:rsidR="00ED2300">
        <w:t>0</w:t>
      </w:r>
      <w:r w:rsidRPr="00535995">
        <w:t xml:space="preserve">0 </w:t>
      </w:r>
      <w:r w:rsidRPr="00535995">
        <w:rPr>
          <w:b/>
        </w:rPr>
        <w:t>shall</w:t>
      </w:r>
      <w:r w:rsidRPr="00535995">
        <w:t xml:space="preserve"> </w:t>
      </w:r>
      <w:r w:rsidRPr="00F65DBF">
        <w:rPr>
          <w:b/>
        </w:rPr>
        <w:t>not</w:t>
      </w:r>
      <w:r w:rsidRPr="000019C3">
        <w:t xml:space="preserve"> </w:t>
      </w:r>
      <w:r>
        <w:t xml:space="preserve">be eligible to provide an oral presentation/demonstration and </w:t>
      </w:r>
      <w:r w:rsidRPr="00F806F2">
        <w:rPr>
          <w:b/>
        </w:rPr>
        <w:t>shall not</w:t>
      </w:r>
      <w:r>
        <w:t xml:space="preserve"> </w:t>
      </w:r>
      <w:r w:rsidRPr="000019C3">
        <w:t>move forward in the solicitation</w:t>
      </w:r>
      <w:r>
        <w:t xml:space="preserve"> </w:t>
      </w:r>
      <w:r w:rsidRPr="00486E34">
        <w:t>process</w:t>
      </w:r>
      <w:r>
        <w:t xml:space="preserve"> and pricing </w:t>
      </w:r>
      <w:r w:rsidRPr="00835E00">
        <w:rPr>
          <w:b/>
        </w:rPr>
        <w:t>shall</w:t>
      </w:r>
      <w:r>
        <w:t xml:space="preserve"> remain sealed and </w:t>
      </w:r>
      <w:r w:rsidRPr="00835E00">
        <w:rPr>
          <w:b/>
        </w:rPr>
        <w:t>shall not</w:t>
      </w:r>
      <w:r>
        <w:t xml:space="preserve"> be scored</w:t>
      </w:r>
      <w:r w:rsidRPr="00486E34">
        <w:t>.</w:t>
      </w:r>
    </w:p>
    <w:p w14:paraId="69E2BB2B" w14:textId="77777777" w:rsidR="00D42C1D" w:rsidRDefault="00D42C1D" w:rsidP="00D42C1D">
      <w:pPr>
        <w:pStyle w:val="ListParagraph"/>
      </w:pPr>
    </w:p>
    <w:p w14:paraId="57C0D796" w14:textId="77777777" w:rsidR="00D42C1D" w:rsidRPr="00C50DCD" w:rsidRDefault="00D42C1D" w:rsidP="00D42C1D"/>
    <w:p w14:paraId="0D142F6F" w14:textId="77777777" w:rsidR="00E20B68" w:rsidRDefault="00E20B68">
      <w:pPr>
        <w:spacing w:after="200" w:line="276" w:lineRule="auto"/>
        <w:rPr>
          <w:b/>
          <w:u w:val="single"/>
        </w:rPr>
      </w:pPr>
      <w:bookmarkStart w:id="59" w:name="_Toc402865748"/>
      <w:bookmarkStart w:id="60" w:name="_Toc403039300"/>
      <w:r>
        <w:rPr>
          <w:b/>
          <w:u w:val="single"/>
        </w:rPr>
        <w:br w:type="page"/>
      </w:r>
    </w:p>
    <w:p w14:paraId="6B4CA850" w14:textId="77777777" w:rsidR="00B052BD" w:rsidRPr="003000F7" w:rsidRDefault="00B052BD" w:rsidP="00660571">
      <w:pPr>
        <w:pStyle w:val="ListParagraph"/>
        <w:numPr>
          <w:ilvl w:val="0"/>
          <w:numId w:val="39"/>
        </w:numPr>
        <w:rPr>
          <w:b/>
          <w:u w:val="single"/>
        </w:rPr>
      </w:pPr>
      <w:r w:rsidRPr="003000F7">
        <w:rPr>
          <w:b/>
          <w:u w:val="single"/>
        </w:rPr>
        <w:lastRenderedPageBreak/>
        <w:t xml:space="preserve">COST </w:t>
      </w:r>
      <w:bookmarkEnd w:id="59"/>
      <w:bookmarkEnd w:id="60"/>
      <w:r w:rsidRPr="003000F7">
        <w:rPr>
          <w:b/>
          <w:u w:val="single"/>
        </w:rPr>
        <w:t>SCORE</w:t>
      </w:r>
    </w:p>
    <w:p w14:paraId="04F3C84E" w14:textId="77777777" w:rsidR="00823CC2" w:rsidRDefault="00823CC2" w:rsidP="00823CC2">
      <w:pPr>
        <w:ind w:left="900" w:hanging="270"/>
      </w:pPr>
      <w:bookmarkStart w:id="61" w:name="_Toc377452403"/>
      <w:r>
        <w:t xml:space="preserve">A. When pricing is opened for scoring, the maximum amount of cost points shall be given according to proposals with the best value of all costs (software, services, reimbursable and other expenses, etc.) </w:t>
      </w:r>
    </w:p>
    <w:p w14:paraId="26BBC865" w14:textId="77777777" w:rsidR="00823CC2" w:rsidRDefault="00823CC2" w:rsidP="00823CC2">
      <w:pPr>
        <w:ind w:left="900" w:hanging="270"/>
      </w:pPr>
      <w:r>
        <w:t xml:space="preserve">B. Those prospective contractors whose prices/costs exceed Agency budgets, and cannot be negotiated lower, shall not be considered, regardless of technical score and/or demonstration score. </w:t>
      </w:r>
    </w:p>
    <w:p w14:paraId="3F95513E" w14:textId="77777777" w:rsidR="00823CC2" w:rsidRDefault="00823CC2" w:rsidP="00823CC2">
      <w:pPr>
        <w:ind w:left="900" w:hanging="270"/>
      </w:pPr>
      <w:r>
        <w:t>C. The amount of points given to the cost proposals shall be allocated by using the following:</w:t>
      </w:r>
    </w:p>
    <w:p w14:paraId="271CA723" w14:textId="180CD6B3" w:rsidR="00B052BD" w:rsidRDefault="00823CC2" w:rsidP="00823CC2">
      <w:pPr>
        <w:ind w:left="2340" w:firstLine="540"/>
      </w:pPr>
      <w:r>
        <w:t xml:space="preserve"> • 1st – 300 pts • 2nd – 250 pts • 3rd – 200</w:t>
      </w:r>
    </w:p>
    <w:p w14:paraId="5A8A839A" w14:textId="77777777" w:rsidR="00823CC2" w:rsidRPr="005B6C71" w:rsidRDefault="00823CC2" w:rsidP="00823CC2">
      <w:pPr>
        <w:ind w:firstLine="547"/>
      </w:pPr>
    </w:p>
    <w:p w14:paraId="6C445F47" w14:textId="77777777" w:rsidR="00B052BD" w:rsidRPr="00F35AD6" w:rsidRDefault="00B052BD" w:rsidP="00660571">
      <w:pPr>
        <w:pStyle w:val="ListParagraph"/>
        <w:numPr>
          <w:ilvl w:val="0"/>
          <w:numId w:val="39"/>
        </w:numPr>
        <w:rPr>
          <w:b/>
          <w:u w:val="single"/>
        </w:rPr>
      </w:pPr>
      <w:bookmarkStart w:id="62" w:name="_Toc402865749"/>
      <w:bookmarkStart w:id="63" w:name="_Toc403039301"/>
      <w:r w:rsidRPr="00F35AD6">
        <w:rPr>
          <w:b/>
          <w:u w:val="single"/>
        </w:rPr>
        <w:t>GRAND TOTAL SCORE</w:t>
      </w:r>
      <w:bookmarkEnd w:id="61"/>
      <w:bookmarkEnd w:id="62"/>
      <w:bookmarkEnd w:id="63"/>
    </w:p>
    <w:p w14:paraId="79794FBF" w14:textId="77777777" w:rsidR="00B052BD" w:rsidRDefault="00AF5D46" w:rsidP="00B052BD">
      <w:pPr>
        <w:ind w:left="547"/>
        <w:rPr>
          <w:i/>
        </w:rPr>
      </w:pPr>
      <w:r>
        <w:t>The</w:t>
      </w:r>
      <w:r w:rsidR="00B052BD" w:rsidRPr="005B6C71">
        <w:t xml:space="preserve"> </w:t>
      </w:r>
      <w:r w:rsidR="00B052BD">
        <w:t xml:space="preserve">Technical </w:t>
      </w:r>
      <w:r w:rsidR="00995271">
        <w:t>S</w:t>
      </w:r>
      <w:r>
        <w:t>core</w:t>
      </w:r>
      <w:r w:rsidR="00535995">
        <w:t>, Oral Presentation/Demonstration Score,</w:t>
      </w:r>
      <w:r w:rsidR="00900E55">
        <w:t xml:space="preserve"> </w:t>
      </w:r>
      <w:r w:rsidR="00B052BD" w:rsidRPr="005B6C71">
        <w:t xml:space="preserve">and Cost </w:t>
      </w:r>
      <w:r w:rsidR="00995271">
        <w:t>S</w:t>
      </w:r>
      <w:r>
        <w:t xml:space="preserve">core </w:t>
      </w:r>
      <w:r w:rsidR="00B052BD" w:rsidRPr="005B6C71">
        <w:t xml:space="preserve">will be added together to determine the Grand Total Score for </w:t>
      </w:r>
      <w:r>
        <w:t>the</w:t>
      </w:r>
      <w:r w:rsidR="00B052BD" w:rsidRPr="005B6C71">
        <w:t xml:space="preserve"> vendor.</w:t>
      </w:r>
      <w:r w:rsidR="00B052BD">
        <w:t xml:space="preserve">  </w:t>
      </w:r>
      <w:r w:rsidR="00B052BD" w:rsidRPr="005B6C71">
        <w:t>The vendor with the highest Grand Total Score will be selected as the apparent successful vendor.</w:t>
      </w:r>
      <w:r w:rsidR="00B052BD">
        <w:t xml:space="preserve"> </w:t>
      </w:r>
      <w:r w:rsidR="00ED2503">
        <w:t xml:space="preserve"> </w:t>
      </w:r>
      <w:r w:rsidR="00D96D2A">
        <w:t>(</w:t>
      </w:r>
      <w:r w:rsidR="00B052BD">
        <w:t xml:space="preserve">See </w:t>
      </w:r>
      <w:r w:rsidR="00B052BD">
        <w:rPr>
          <w:i/>
        </w:rPr>
        <w:t xml:space="preserve">Award </w:t>
      </w:r>
      <w:r w:rsidR="00F547BB">
        <w:rPr>
          <w:i/>
        </w:rPr>
        <w:t>Process</w:t>
      </w:r>
      <w:r w:rsidR="00B052BD">
        <w:rPr>
          <w:i/>
        </w:rPr>
        <w:t>.</w:t>
      </w:r>
      <w:r w:rsidR="00834845">
        <w:rPr>
          <w:i/>
        </w:rPr>
        <w:t>)</w:t>
      </w:r>
    </w:p>
    <w:p w14:paraId="75FBE423" w14:textId="77777777" w:rsidR="00B052BD" w:rsidRDefault="00B052BD" w:rsidP="00B052BD">
      <w:pPr>
        <w:ind w:left="547"/>
        <w:rPr>
          <w:i/>
        </w:rPr>
      </w:pPr>
    </w:p>
    <w:p w14:paraId="2D3F0BEC" w14:textId="77777777" w:rsidR="00B052BD" w:rsidRDefault="00B052BD" w:rsidP="00B052BD">
      <w:pPr>
        <w:ind w:left="547"/>
        <w:rPr>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3954"/>
        <w:gridCol w:w="2131"/>
      </w:tblGrid>
      <w:tr w:rsidR="00B052BD" w:rsidRPr="00917E84" w14:paraId="76F6C4CD" w14:textId="77777777" w:rsidTr="00C341FA">
        <w:trPr>
          <w:jc w:val="center"/>
        </w:trPr>
        <w:tc>
          <w:tcPr>
            <w:tcW w:w="3249" w:type="pct"/>
            <w:tcBorders>
              <w:top w:val="single" w:sz="12" w:space="0" w:color="auto"/>
              <w:bottom w:val="single" w:sz="12" w:space="0" w:color="auto"/>
            </w:tcBorders>
            <w:shd w:val="clear" w:color="auto" w:fill="BFBFBF" w:themeFill="background1" w:themeFillShade="BF"/>
            <w:vAlign w:val="center"/>
          </w:tcPr>
          <w:p w14:paraId="75CF4315" w14:textId="77777777" w:rsidR="00B052BD" w:rsidRPr="00917E84" w:rsidRDefault="00B052BD" w:rsidP="00364204">
            <w:pPr>
              <w:ind w:left="547" w:hanging="547"/>
              <w:rPr>
                <w:b/>
              </w:rPr>
            </w:pPr>
          </w:p>
        </w:tc>
        <w:tc>
          <w:tcPr>
            <w:tcW w:w="1751" w:type="pct"/>
            <w:tcBorders>
              <w:top w:val="single" w:sz="12" w:space="0" w:color="auto"/>
              <w:bottom w:val="single" w:sz="12" w:space="0" w:color="auto"/>
            </w:tcBorders>
            <w:shd w:val="clear" w:color="auto" w:fill="BFBFBF" w:themeFill="background1" w:themeFillShade="BF"/>
            <w:vAlign w:val="center"/>
          </w:tcPr>
          <w:p w14:paraId="2BBB2284" w14:textId="77777777" w:rsidR="00B052BD" w:rsidRPr="002444B9" w:rsidRDefault="00B052BD" w:rsidP="00364204">
            <w:pPr>
              <w:jc w:val="center"/>
              <w:rPr>
                <w:b/>
              </w:rPr>
            </w:pPr>
            <w:r>
              <w:rPr>
                <w:b/>
              </w:rPr>
              <w:t>Maximum Points Possible</w:t>
            </w:r>
          </w:p>
        </w:tc>
      </w:tr>
      <w:tr w:rsidR="00B052BD" w:rsidRPr="00EE55B2" w14:paraId="5AA53537" w14:textId="77777777" w:rsidTr="00C341FA">
        <w:trPr>
          <w:trHeight w:val="77"/>
          <w:jc w:val="center"/>
        </w:trPr>
        <w:tc>
          <w:tcPr>
            <w:tcW w:w="3249" w:type="pct"/>
            <w:tcBorders>
              <w:top w:val="single" w:sz="12" w:space="0" w:color="auto"/>
            </w:tcBorders>
            <w:vAlign w:val="bottom"/>
          </w:tcPr>
          <w:p w14:paraId="70FE08BF" w14:textId="77777777" w:rsidR="00B052BD" w:rsidRPr="00557883" w:rsidRDefault="00B052BD" w:rsidP="00364204">
            <w:pPr>
              <w:ind w:left="547" w:hanging="547"/>
            </w:pPr>
            <w:r>
              <w:t>Technical Proposal</w:t>
            </w:r>
          </w:p>
        </w:tc>
        <w:tc>
          <w:tcPr>
            <w:tcW w:w="1751" w:type="pct"/>
            <w:tcBorders>
              <w:top w:val="single" w:sz="12" w:space="0" w:color="auto"/>
            </w:tcBorders>
            <w:vAlign w:val="bottom"/>
          </w:tcPr>
          <w:p w14:paraId="1BD71AFB" w14:textId="1E36D9C9" w:rsidR="00B052BD" w:rsidRPr="0096599C" w:rsidRDefault="00566350" w:rsidP="00535995">
            <w:pPr>
              <w:tabs>
                <w:tab w:val="decimal" w:pos="1145"/>
              </w:tabs>
              <w:ind w:left="547" w:hanging="547"/>
            </w:pPr>
            <w:r>
              <w:t>565</w:t>
            </w:r>
          </w:p>
        </w:tc>
      </w:tr>
      <w:tr w:rsidR="00535995" w:rsidRPr="00EE55B2" w14:paraId="4386EB47" w14:textId="77777777" w:rsidTr="00C341FA">
        <w:trPr>
          <w:trHeight w:val="77"/>
          <w:jc w:val="center"/>
        </w:trPr>
        <w:tc>
          <w:tcPr>
            <w:tcW w:w="3249" w:type="pct"/>
            <w:vAlign w:val="bottom"/>
          </w:tcPr>
          <w:p w14:paraId="14FC2195" w14:textId="77777777" w:rsidR="00535995" w:rsidRDefault="00535995" w:rsidP="009D156E">
            <w:pPr>
              <w:ind w:left="547" w:hanging="547"/>
            </w:pPr>
            <w:r>
              <w:t>Oral Presentation/Demonstration</w:t>
            </w:r>
          </w:p>
        </w:tc>
        <w:tc>
          <w:tcPr>
            <w:tcW w:w="1751" w:type="pct"/>
            <w:vAlign w:val="bottom"/>
          </w:tcPr>
          <w:p w14:paraId="3A96B3F4" w14:textId="5E780474" w:rsidR="00535995" w:rsidRPr="0096599C" w:rsidRDefault="00566350" w:rsidP="00364204">
            <w:pPr>
              <w:tabs>
                <w:tab w:val="decimal" w:pos="1145"/>
              </w:tabs>
              <w:ind w:left="547" w:hanging="547"/>
            </w:pPr>
            <w:r>
              <w:t>300</w:t>
            </w:r>
          </w:p>
        </w:tc>
      </w:tr>
      <w:tr w:rsidR="00B052BD" w:rsidRPr="00EE55B2" w14:paraId="591FA023" w14:textId="77777777" w:rsidTr="00C341FA">
        <w:trPr>
          <w:trHeight w:val="77"/>
          <w:jc w:val="center"/>
        </w:trPr>
        <w:tc>
          <w:tcPr>
            <w:tcW w:w="3249" w:type="pct"/>
            <w:vAlign w:val="bottom"/>
          </w:tcPr>
          <w:p w14:paraId="0FB2D987" w14:textId="77777777" w:rsidR="00B052BD" w:rsidRDefault="00B052BD" w:rsidP="009D156E">
            <w:pPr>
              <w:ind w:left="547" w:hanging="547"/>
            </w:pPr>
            <w:r>
              <w:t xml:space="preserve">Cost </w:t>
            </w:r>
          </w:p>
        </w:tc>
        <w:tc>
          <w:tcPr>
            <w:tcW w:w="1751" w:type="pct"/>
            <w:vAlign w:val="bottom"/>
          </w:tcPr>
          <w:p w14:paraId="752B3F2C" w14:textId="2FC34C72" w:rsidR="00B052BD" w:rsidRPr="0096599C" w:rsidRDefault="00566350" w:rsidP="00364204">
            <w:pPr>
              <w:tabs>
                <w:tab w:val="decimal" w:pos="1145"/>
              </w:tabs>
              <w:ind w:left="547" w:hanging="547"/>
            </w:pPr>
            <w:r>
              <w:t>300</w:t>
            </w:r>
          </w:p>
        </w:tc>
      </w:tr>
      <w:tr w:rsidR="00B052BD" w:rsidRPr="0092120C" w14:paraId="226DAC9D" w14:textId="77777777" w:rsidTr="00C341FA">
        <w:trPr>
          <w:trHeight w:val="77"/>
          <w:jc w:val="center"/>
        </w:trPr>
        <w:tc>
          <w:tcPr>
            <w:tcW w:w="3249" w:type="pct"/>
            <w:vAlign w:val="bottom"/>
          </w:tcPr>
          <w:p w14:paraId="35D01111" w14:textId="77777777" w:rsidR="00B052BD" w:rsidRPr="00A61B62" w:rsidRDefault="00B052BD" w:rsidP="00364204">
            <w:pPr>
              <w:tabs>
                <w:tab w:val="left" w:pos="547"/>
                <w:tab w:val="left" w:pos="936"/>
                <w:tab w:val="left" w:pos="1354"/>
                <w:tab w:val="left" w:pos="1742"/>
                <w:tab w:val="left" w:pos="2131"/>
              </w:tabs>
              <w:rPr>
                <w:rFonts w:cs="Arial"/>
                <w:b/>
              </w:rPr>
            </w:pPr>
            <w:r>
              <w:rPr>
                <w:rFonts w:cs="Arial"/>
                <w:b/>
              </w:rPr>
              <w:t xml:space="preserve">Maximum Possible Grand </w:t>
            </w:r>
            <w:r w:rsidRPr="00A61B62">
              <w:rPr>
                <w:rFonts w:cs="Arial"/>
                <w:b/>
              </w:rPr>
              <w:t xml:space="preserve">Total </w:t>
            </w:r>
            <w:r>
              <w:rPr>
                <w:rFonts w:cs="Arial"/>
                <w:b/>
              </w:rPr>
              <w:t>Score</w:t>
            </w:r>
          </w:p>
        </w:tc>
        <w:tc>
          <w:tcPr>
            <w:tcW w:w="1751" w:type="pct"/>
            <w:vAlign w:val="bottom"/>
          </w:tcPr>
          <w:p w14:paraId="42232F54" w14:textId="67276C05" w:rsidR="00B052BD" w:rsidRPr="0096599C" w:rsidRDefault="00566350" w:rsidP="00900E55">
            <w:pPr>
              <w:tabs>
                <w:tab w:val="decimal" w:pos="1145"/>
              </w:tabs>
              <w:ind w:left="547" w:hanging="547"/>
              <w:rPr>
                <w:b/>
              </w:rPr>
            </w:pPr>
            <w:r>
              <w:rPr>
                <w:b/>
              </w:rPr>
              <w:t>1,165</w:t>
            </w:r>
          </w:p>
        </w:tc>
      </w:tr>
    </w:tbl>
    <w:p w14:paraId="3CB648E9" w14:textId="77777777" w:rsidR="00B052BD" w:rsidRPr="002444B9" w:rsidRDefault="00B052BD" w:rsidP="00B052BD">
      <w:pPr>
        <w:ind w:left="547"/>
        <w:rPr>
          <w:i/>
        </w:rPr>
      </w:pPr>
    </w:p>
    <w:p w14:paraId="0C178E9E" w14:textId="77777777" w:rsidR="00B052BD" w:rsidRPr="00FB562B" w:rsidRDefault="00B052BD" w:rsidP="00B052BD">
      <w:pPr>
        <w:rPr>
          <w:rFonts w:cs="Arial"/>
        </w:rPr>
      </w:pPr>
    </w:p>
    <w:p w14:paraId="3C0395D3" w14:textId="77777777" w:rsidR="002444B9" w:rsidRPr="002444B9" w:rsidRDefault="002444B9" w:rsidP="00C84179">
      <w:pPr>
        <w:ind w:left="547"/>
        <w:rPr>
          <w:i/>
        </w:rPr>
      </w:pPr>
    </w:p>
    <w:p w14:paraId="32D97CE5" w14:textId="77777777" w:rsidR="00CF49E2" w:rsidRPr="002D47AE" w:rsidRDefault="00CF49E2" w:rsidP="00660571">
      <w:pPr>
        <w:pStyle w:val="ListParagraph"/>
        <w:numPr>
          <w:ilvl w:val="0"/>
          <w:numId w:val="39"/>
        </w:numPr>
        <w:rPr>
          <w:b/>
          <w:u w:val="single"/>
        </w:rPr>
      </w:pPr>
      <w:r w:rsidRPr="002D47AE">
        <w:rPr>
          <w:b/>
          <w:u w:val="single"/>
        </w:rPr>
        <w:t xml:space="preserve">VENDOR </w:t>
      </w:r>
      <w:r w:rsidR="002D47AE" w:rsidRPr="002D47AE">
        <w:rPr>
          <w:b/>
          <w:u w:val="single"/>
        </w:rPr>
        <w:t>ACCEPTANCE OF EVALUATION TECHNIQUE</w:t>
      </w:r>
    </w:p>
    <w:p w14:paraId="647277C8" w14:textId="77777777" w:rsidR="00E20B68" w:rsidRDefault="00E20B68" w:rsidP="00660571">
      <w:pPr>
        <w:pStyle w:val="ListParagraph"/>
        <w:numPr>
          <w:ilvl w:val="1"/>
          <w:numId w:val="39"/>
        </w:numPr>
      </w:pPr>
      <w:r>
        <w:t xml:space="preserve">Vendor </w:t>
      </w:r>
      <w:r w:rsidRPr="00AF5D46">
        <w:rPr>
          <w:b/>
        </w:rPr>
        <w:t>must</w:t>
      </w:r>
      <w:r>
        <w:t xml:space="preserve"> agree to all evaluation processes and procedures as defined in this solicitation.</w:t>
      </w:r>
    </w:p>
    <w:p w14:paraId="3254BC2F" w14:textId="77777777" w:rsidR="00E20B68" w:rsidRDefault="00E20B68" w:rsidP="00E20B68">
      <w:pPr>
        <w:pStyle w:val="ListParagraph"/>
      </w:pPr>
    </w:p>
    <w:p w14:paraId="1E9AB11A" w14:textId="77777777" w:rsidR="00CB2D22" w:rsidRPr="00F65F10" w:rsidRDefault="00F65F10" w:rsidP="00660571">
      <w:pPr>
        <w:pStyle w:val="ListParagraph"/>
        <w:numPr>
          <w:ilvl w:val="1"/>
          <w:numId w:val="39"/>
        </w:numPr>
      </w:pPr>
      <w:r w:rsidRPr="00F65F10">
        <w:t>The s</w:t>
      </w:r>
      <w:r w:rsidR="00CB2D22" w:rsidRPr="00F65F10">
        <w:t xml:space="preserve">ubmission of a </w:t>
      </w:r>
      <w:r w:rsidRPr="00F65F10">
        <w:rPr>
          <w:i/>
        </w:rPr>
        <w:t>Technical Proposal Packet</w:t>
      </w:r>
      <w:r w:rsidRPr="00F65F10">
        <w:t xml:space="preserve"> </w:t>
      </w:r>
      <w:r w:rsidRPr="00F65F10">
        <w:rPr>
          <w:b/>
        </w:rPr>
        <w:t>shall</w:t>
      </w:r>
      <w:r w:rsidRPr="00F65F10">
        <w:t xml:space="preserve"> signify </w:t>
      </w:r>
      <w:r w:rsidR="00A54398">
        <w:t xml:space="preserve">the </w:t>
      </w:r>
      <w:r w:rsidRPr="00F65F10">
        <w:t>vendor</w:t>
      </w:r>
      <w:r w:rsidR="00067B90">
        <w:t>’</w:t>
      </w:r>
      <w:r w:rsidRPr="00F65F10">
        <w:t xml:space="preserve">s understanding and agreement that </w:t>
      </w:r>
      <w:r w:rsidR="00CB2D22" w:rsidRPr="00F65F10">
        <w:t xml:space="preserve">subjective judgments </w:t>
      </w:r>
      <w:r w:rsidRPr="00F65F10">
        <w:rPr>
          <w:b/>
        </w:rPr>
        <w:t>shall</w:t>
      </w:r>
      <w:r w:rsidR="00CB2D22" w:rsidRPr="00F65F10">
        <w:t xml:space="preserve"> be made during the evaluation and scoring of the Technical Proposals.</w:t>
      </w:r>
    </w:p>
    <w:p w14:paraId="651E9592" w14:textId="77777777" w:rsidR="00CB2D22" w:rsidRPr="00F65F10" w:rsidRDefault="00CB2D22" w:rsidP="00AF5D46"/>
    <w:p w14:paraId="269E314A" w14:textId="77777777" w:rsidR="00BC463C" w:rsidRPr="005B6C71" w:rsidRDefault="00BC463C" w:rsidP="00C84179">
      <w:r w:rsidRPr="005B6C71">
        <w:br w:type="page"/>
      </w:r>
    </w:p>
    <w:p w14:paraId="22C31C94" w14:textId="77777777" w:rsidR="005A003F" w:rsidRPr="005B6C71" w:rsidRDefault="005A003F" w:rsidP="00C84179">
      <w:pPr>
        <w:pStyle w:val="Heading1"/>
      </w:pPr>
      <w:r w:rsidRPr="005B6C71">
        <w:lastRenderedPageBreak/>
        <w:t xml:space="preserve">SECTION </w:t>
      </w:r>
      <w:r w:rsidR="000219BE">
        <w:t>4</w:t>
      </w:r>
      <w:r w:rsidR="000219BE" w:rsidRPr="005B6C71">
        <w:t xml:space="preserve"> </w:t>
      </w:r>
      <w:r w:rsidRPr="005B6C71">
        <w:t xml:space="preserve">– general contractual </w:t>
      </w:r>
      <w:r w:rsidR="00D24DE2">
        <w:t>REQUIREMENTS</w:t>
      </w:r>
    </w:p>
    <w:p w14:paraId="47341341" w14:textId="77777777" w:rsidR="008441F3" w:rsidRPr="008441F3" w:rsidRDefault="008441F3" w:rsidP="008441F3">
      <w:pPr>
        <w:rPr>
          <w:i/>
        </w:rPr>
      </w:pPr>
    </w:p>
    <w:p w14:paraId="78426A79" w14:textId="77777777" w:rsidR="008F651B" w:rsidRPr="00CF7A7A" w:rsidRDefault="008F651B" w:rsidP="00660571">
      <w:pPr>
        <w:pStyle w:val="ListParagraph"/>
        <w:numPr>
          <w:ilvl w:val="0"/>
          <w:numId w:val="24"/>
        </w:numPr>
        <w:rPr>
          <w:i/>
          <w:u w:val="single"/>
        </w:rPr>
      </w:pPr>
      <w:r w:rsidRPr="00CF7A7A">
        <w:rPr>
          <w:b/>
          <w:i/>
          <w:u w:val="single"/>
        </w:rPr>
        <w:t>Do not</w:t>
      </w:r>
      <w:r w:rsidRPr="00CF7A7A">
        <w:rPr>
          <w:i/>
          <w:u w:val="single"/>
        </w:rPr>
        <w:t xml:space="preserve"> provide responses </w:t>
      </w:r>
      <w:r w:rsidR="004C002C">
        <w:rPr>
          <w:i/>
          <w:u w:val="single"/>
        </w:rPr>
        <w:t>to</w:t>
      </w:r>
      <w:r w:rsidRPr="00CF7A7A">
        <w:rPr>
          <w:i/>
          <w:u w:val="single"/>
        </w:rPr>
        <w:t xml:space="preserve"> items in this section.</w:t>
      </w:r>
    </w:p>
    <w:p w14:paraId="42EF2083" w14:textId="77777777" w:rsidR="005A003F" w:rsidRDefault="005A003F" w:rsidP="00C84179"/>
    <w:p w14:paraId="0A57EF59" w14:textId="77777777" w:rsidR="005A003F" w:rsidRPr="00041341" w:rsidRDefault="005A003F" w:rsidP="00660571">
      <w:pPr>
        <w:pStyle w:val="ListParagraph"/>
        <w:numPr>
          <w:ilvl w:val="0"/>
          <w:numId w:val="38"/>
        </w:numPr>
        <w:rPr>
          <w:b/>
          <w:u w:val="single"/>
        </w:rPr>
      </w:pPr>
      <w:bookmarkStart w:id="64" w:name="_Toc402865726"/>
      <w:bookmarkStart w:id="65" w:name="_Toc403039278"/>
      <w:r w:rsidRPr="00041341">
        <w:rPr>
          <w:b/>
          <w:u w:val="single"/>
        </w:rPr>
        <w:t>PAYMENT AND INVOICE PROVISIONS</w:t>
      </w:r>
      <w:bookmarkEnd w:id="64"/>
      <w:bookmarkEnd w:id="65"/>
    </w:p>
    <w:p w14:paraId="1BD4338E" w14:textId="77777777" w:rsidR="005A003F" w:rsidRPr="005B6C71" w:rsidRDefault="005A003F" w:rsidP="00660571">
      <w:pPr>
        <w:pStyle w:val="ListParagraph"/>
        <w:numPr>
          <w:ilvl w:val="1"/>
          <w:numId w:val="14"/>
        </w:numPr>
      </w:pPr>
      <w:r w:rsidRPr="005B6C71">
        <w:t xml:space="preserve">All invoices </w:t>
      </w:r>
      <w:r w:rsidRPr="00DE1B23">
        <w:rPr>
          <w:b/>
        </w:rPr>
        <w:t>shall</w:t>
      </w:r>
      <w:r w:rsidRPr="005B6C71">
        <w:t xml:space="preserve"> be forwarded to: </w:t>
      </w:r>
    </w:p>
    <w:p w14:paraId="7B40C951" w14:textId="77777777" w:rsidR="005A003F" w:rsidRPr="005B6C71" w:rsidRDefault="005A003F" w:rsidP="00C84179"/>
    <w:p w14:paraId="472C0785" w14:textId="77777777" w:rsidR="00386A1B" w:rsidRDefault="00386A1B" w:rsidP="008C62E3">
      <w:pPr>
        <w:ind w:left="936"/>
        <w:rPr>
          <w:rFonts w:cs="Arial"/>
          <w:bCs/>
          <w:color w:val="000000"/>
        </w:rPr>
      </w:pPr>
      <w:r w:rsidRPr="005C2659">
        <w:rPr>
          <w:rFonts w:cs="Arial"/>
          <w:bCs/>
          <w:color w:val="000000"/>
        </w:rPr>
        <w:t>A</w:t>
      </w:r>
      <w:r>
        <w:rPr>
          <w:rFonts w:cs="Arial"/>
          <w:bCs/>
          <w:color w:val="000000"/>
        </w:rPr>
        <w:t>rkansas Adult Learning Resource Center</w:t>
      </w:r>
      <w:r w:rsidRPr="005C2659">
        <w:rPr>
          <w:rFonts w:cs="Arial"/>
          <w:bCs/>
          <w:color w:val="000000"/>
        </w:rPr>
        <w:t xml:space="preserve"> </w:t>
      </w:r>
    </w:p>
    <w:p w14:paraId="099E7F9F" w14:textId="77777777" w:rsidR="00BA3499" w:rsidRDefault="005C0AE6" w:rsidP="008C62E3">
      <w:pPr>
        <w:ind w:left="936"/>
      </w:pPr>
      <w:r>
        <w:t>124 W Capitol Ave, Suite 1000</w:t>
      </w:r>
    </w:p>
    <w:p w14:paraId="2777DE8D" w14:textId="77777777" w:rsidR="005A003F" w:rsidRPr="00572FA7" w:rsidRDefault="00BA3499" w:rsidP="008C62E3">
      <w:pPr>
        <w:ind w:left="936"/>
        <w:rPr>
          <w:color w:val="E36C0A" w:themeColor="accent6" w:themeShade="BF"/>
        </w:rPr>
      </w:pPr>
      <w:r>
        <w:t>Little Rock, AR 72201</w:t>
      </w:r>
    </w:p>
    <w:p w14:paraId="4B4D7232" w14:textId="77777777" w:rsidR="005A003F" w:rsidRPr="005B6C71" w:rsidRDefault="005A003F" w:rsidP="00C84179"/>
    <w:p w14:paraId="3C551119" w14:textId="77777777" w:rsidR="005A003F" w:rsidRPr="005B6C71" w:rsidRDefault="005A003F" w:rsidP="00660571">
      <w:pPr>
        <w:pStyle w:val="ListParagraph"/>
        <w:numPr>
          <w:ilvl w:val="1"/>
          <w:numId w:val="14"/>
        </w:numPr>
      </w:pPr>
      <w:r w:rsidRPr="005B6C71">
        <w:t xml:space="preserve">Payment will be made in accordance with applicable </w:t>
      </w:r>
      <w:r w:rsidR="00386A1B">
        <w:t>AALRC</w:t>
      </w:r>
      <w:r w:rsidRPr="005B6C71">
        <w:t xml:space="preserve"> accounting procedures upon acceptance </w:t>
      </w:r>
      <w:r w:rsidR="001F6640">
        <w:t>goods and services</w:t>
      </w:r>
      <w:r w:rsidR="00386A1B">
        <w:t xml:space="preserve"> provided</w:t>
      </w:r>
      <w:r w:rsidRPr="005B6C71">
        <w:t xml:space="preserve">.  </w:t>
      </w:r>
    </w:p>
    <w:p w14:paraId="2093CA67" w14:textId="77777777" w:rsidR="005A003F" w:rsidRPr="005B6C71" w:rsidRDefault="005A003F" w:rsidP="00C84179"/>
    <w:p w14:paraId="74AC6CE1" w14:textId="77777777" w:rsidR="005A003F" w:rsidRPr="005B6C71" w:rsidRDefault="00386A1B" w:rsidP="00660571">
      <w:pPr>
        <w:pStyle w:val="ListParagraph"/>
        <w:numPr>
          <w:ilvl w:val="1"/>
          <w:numId w:val="14"/>
        </w:numPr>
      </w:pPr>
      <w:r>
        <w:t>AALRC</w:t>
      </w:r>
      <w:r w:rsidR="005A003F" w:rsidRPr="005B6C71">
        <w:t xml:space="preserve"> </w:t>
      </w:r>
      <w:r w:rsidR="005A003F" w:rsidRPr="00DE1B23">
        <w:rPr>
          <w:b/>
        </w:rPr>
        <w:t>shall</w:t>
      </w:r>
      <w:r w:rsidR="005A003F" w:rsidRPr="005B6C71">
        <w:t xml:space="preserve"> </w:t>
      </w:r>
      <w:r w:rsidR="005A003F" w:rsidRPr="00C04077">
        <w:rPr>
          <w:b/>
        </w:rPr>
        <w:t>not</w:t>
      </w:r>
      <w:r w:rsidR="005A003F" w:rsidRPr="005B6C71">
        <w:t xml:space="preserve"> be invoiced in advance of delivery and acceptance of any goods or services.  </w:t>
      </w:r>
      <w:r w:rsidR="005A003F" w:rsidRPr="005B6C71">
        <w:br/>
      </w:r>
    </w:p>
    <w:p w14:paraId="67C0838B" w14:textId="77777777" w:rsidR="005A003F" w:rsidRPr="003765B1" w:rsidRDefault="005A003F" w:rsidP="00660571">
      <w:pPr>
        <w:pStyle w:val="ListParagraph"/>
        <w:numPr>
          <w:ilvl w:val="1"/>
          <w:numId w:val="14"/>
        </w:numPr>
      </w:pPr>
      <w:r w:rsidRPr="005B6C71">
        <w:t>Payment will be made only after the</w:t>
      </w:r>
      <w:r w:rsidR="00C80776">
        <w:t xml:space="preserve"> vendor</w:t>
      </w:r>
      <w:r w:rsidRPr="005B6C71">
        <w:t xml:space="preserve"> has successfully satisfied the agency as to the reliability and effectiveness of </w:t>
      </w:r>
      <w:r w:rsidRPr="003765B1">
        <w:t xml:space="preserve">the goods or services purchased as a whole. </w:t>
      </w:r>
    </w:p>
    <w:p w14:paraId="2503B197" w14:textId="77777777" w:rsidR="005A003F" w:rsidRPr="003765B1" w:rsidRDefault="005A003F" w:rsidP="00C84179"/>
    <w:p w14:paraId="77827B28" w14:textId="77777777" w:rsidR="004C052A" w:rsidRDefault="005A003F" w:rsidP="00660571">
      <w:pPr>
        <w:pStyle w:val="ListParagraph"/>
        <w:numPr>
          <w:ilvl w:val="1"/>
          <w:numId w:val="14"/>
        </w:numPr>
      </w:pPr>
      <w:r w:rsidRPr="002D64A9">
        <w:t>The</w:t>
      </w:r>
      <w:r w:rsidR="00C80776" w:rsidRPr="002D64A9">
        <w:t xml:space="preserve"> vendor</w:t>
      </w:r>
      <w:r w:rsidRPr="002D64A9">
        <w:t xml:space="preserve"> should invoice </w:t>
      </w:r>
      <w:r w:rsidR="00386A1B">
        <w:t>AALRC</w:t>
      </w:r>
      <w:r w:rsidRPr="002D64A9">
        <w:t xml:space="preserve"> by an itemized list of charges.</w:t>
      </w:r>
      <w:r w:rsidR="002D64A9">
        <w:t xml:space="preserve"> </w:t>
      </w:r>
      <w:r w:rsidRPr="002D64A9">
        <w:t xml:space="preserve"> </w:t>
      </w:r>
    </w:p>
    <w:p w14:paraId="38288749" w14:textId="77777777" w:rsidR="00386A1B" w:rsidRPr="008E27F1" w:rsidRDefault="00386A1B" w:rsidP="00386A1B"/>
    <w:p w14:paraId="4A4CB7A4" w14:textId="77777777" w:rsidR="005A003F" w:rsidRPr="008E27F1" w:rsidRDefault="008E27F1" w:rsidP="00660571">
      <w:pPr>
        <w:pStyle w:val="ListParagraph"/>
        <w:numPr>
          <w:ilvl w:val="1"/>
          <w:numId w:val="14"/>
        </w:numPr>
      </w:pPr>
      <w:r w:rsidRPr="008E27F1">
        <w:t>Other</w:t>
      </w:r>
      <w:r w:rsidR="003765B1" w:rsidRPr="008E27F1">
        <w:t xml:space="preserve"> sections of this </w:t>
      </w:r>
      <w:r w:rsidR="00B17BFC" w:rsidRPr="008E27F1">
        <w:rPr>
          <w:i/>
        </w:rPr>
        <w:t>Bid Solicitation</w:t>
      </w:r>
      <w:r w:rsidR="003765B1" w:rsidRPr="008E27F1">
        <w:t xml:space="preserve"> may contain additional</w:t>
      </w:r>
      <w:r w:rsidRPr="008E27F1">
        <w:t xml:space="preserve"> </w:t>
      </w:r>
      <w:r w:rsidR="003765B1" w:rsidRPr="008E27F1">
        <w:t>Requirements</w:t>
      </w:r>
      <w:r>
        <w:t xml:space="preserve"> for invoicing</w:t>
      </w:r>
      <w:r w:rsidR="003765B1" w:rsidRPr="008E27F1">
        <w:t>.</w:t>
      </w:r>
    </w:p>
    <w:p w14:paraId="20BD9A1A" w14:textId="77777777" w:rsidR="005A003F" w:rsidRPr="005B6C71" w:rsidRDefault="005A003F" w:rsidP="00C84179"/>
    <w:p w14:paraId="6E266945" w14:textId="77777777" w:rsidR="005A003F" w:rsidRPr="00F35AD6" w:rsidRDefault="00687214" w:rsidP="00660571">
      <w:pPr>
        <w:pStyle w:val="ListParagraph"/>
        <w:numPr>
          <w:ilvl w:val="0"/>
          <w:numId w:val="38"/>
        </w:numPr>
        <w:rPr>
          <w:b/>
          <w:u w:val="single"/>
        </w:rPr>
      </w:pPr>
      <w:bookmarkStart w:id="66" w:name="_Toc377452380"/>
      <w:bookmarkStart w:id="67" w:name="_Toc402865729"/>
      <w:bookmarkStart w:id="68" w:name="_Toc403039281"/>
      <w:r>
        <w:rPr>
          <w:b/>
          <w:u w:val="single"/>
        </w:rPr>
        <w:t>GENERAL</w:t>
      </w:r>
      <w:r w:rsidRPr="00F35AD6">
        <w:rPr>
          <w:b/>
          <w:u w:val="single"/>
        </w:rPr>
        <w:t xml:space="preserve"> </w:t>
      </w:r>
      <w:r w:rsidR="005A003F" w:rsidRPr="00F35AD6">
        <w:rPr>
          <w:b/>
          <w:u w:val="single"/>
        </w:rPr>
        <w:t>INFORMATION</w:t>
      </w:r>
      <w:bookmarkEnd w:id="66"/>
      <w:bookmarkEnd w:id="67"/>
      <w:bookmarkEnd w:id="68"/>
    </w:p>
    <w:p w14:paraId="038295F1" w14:textId="77777777" w:rsidR="00CB2D22" w:rsidRPr="003B1DB2" w:rsidRDefault="00386A1B" w:rsidP="00660571">
      <w:pPr>
        <w:pStyle w:val="ListParagraph"/>
        <w:numPr>
          <w:ilvl w:val="1"/>
          <w:numId w:val="38"/>
        </w:numPr>
      </w:pPr>
      <w:r>
        <w:t xml:space="preserve">AALRC </w:t>
      </w:r>
      <w:r w:rsidR="00CB2D22" w:rsidRPr="00762CF2">
        <w:rPr>
          <w:b/>
        </w:rPr>
        <w:t xml:space="preserve">shall not </w:t>
      </w:r>
      <w:r w:rsidR="00CB2D22" w:rsidRPr="003B1DB2">
        <w:t xml:space="preserve">lease any equipment or software for a period of time which continues past the end of a fiscal year unless the contract allows </w:t>
      </w:r>
      <w:r w:rsidR="00CB2D22">
        <w:t xml:space="preserve">for </w:t>
      </w:r>
      <w:r w:rsidR="00CB2D22" w:rsidRPr="003B1DB2">
        <w:t xml:space="preserve">cancellation upon </w:t>
      </w:r>
      <w:r w:rsidR="00CB2D22">
        <w:t xml:space="preserve">a </w:t>
      </w:r>
      <w:r w:rsidR="005C0AE6" w:rsidRPr="003B1DB2">
        <w:t>30-day</w:t>
      </w:r>
      <w:r w:rsidR="00CB2D22" w:rsidRPr="003B1DB2">
        <w:t xml:space="preserve"> written notice </w:t>
      </w:r>
      <w:r w:rsidR="00CB2D22">
        <w:t xml:space="preserve">to the vendor/lessor in the event funds are not appropriated. </w:t>
      </w:r>
    </w:p>
    <w:p w14:paraId="0C136CF1" w14:textId="77777777" w:rsidR="00CB2D22" w:rsidRPr="003B1DB2" w:rsidRDefault="00CB2D22" w:rsidP="00CB2D22"/>
    <w:p w14:paraId="2DEE5EFD" w14:textId="77777777" w:rsidR="00CB2D22" w:rsidRPr="003B1DB2" w:rsidRDefault="00386A1B" w:rsidP="00660571">
      <w:pPr>
        <w:pStyle w:val="ListParagraph"/>
        <w:numPr>
          <w:ilvl w:val="1"/>
          <w:numId w:val="38"/>
        </w:numPr>
      </w:pPr>
      <w:r>
        <w:t>AALRC</w:t>
      </w:r>
      <w:r w:rsidR="00CB2D22">
        <w:t xml:space="preserve"> </w:t>
      </w:r>
      <w:r w:rsidR="00CB2D22" w:rsidRPr="00902C7F">
        <w:rPr>
          <w:b/>
        </w:rPr>
        <w:t>shall not</w:t>
      </w:r>
      <w:r w:rsidR="00CB2D22">
        <w:t xml:space="preserve"> contract with another party to</w:t>
      </w:r>
      <w:r w:rsidR="00CB2D22" w:rsidRPr="003B1DB2">
        <w:t xml:space="preserve"> indemnify and defend that party for any liability and damages.  </w:t>
      </w:r>
    </w:p>
    <w:p w14:paraId="0A392C6A" w14:textId="77777777" w:rsidR="00CB2D22" w:rsidRPr="005B6C71" w:rsidRDefault="00CB2D22" w:rsidP="00CB2D22"/>
    <w:p w14:paraId="3E2FA439" w14:textId="77777777" w:rsidR="00CB2D22" w:rsidRPr="005B6C71" w:rsidRDefault="00386A1B" w:rsidP="00660571">
      <w:pPr>
        <w:pStyle w:val="ListParagraph"/>
        <w:numPr>
          <w:ilvl w:val="1"/>
          <w:numId w:val="38"/>
        </w:numPr>
      </w:pPr>
      <w:r>
        <w:t>AALRC</w:t>
      </w:r>
      <w:r w:rsidR="00CB2D22">
        <w:t xml:space="preserve"> </w:t>
      </w:r>
      <w:r w:rsidR="00CB2D22" w:rsidRPr="006A0A43">
        <w:rPr>
          <w:b/>
        </w:rPr>
        <w:t>shall not</w:t>
      </w:r>
      <w:r w:rsidR="00CB2D22">
        <w:rPr>
          <w:b/>
        </w:rPr>
        <w:t xml:space="preserve"> </w:t>
      </w:r>
      <w:r w:rsidR="00CB2D22" w:rsidRPr="005B6C71">
        <w:t xml:space="preserve">pay damages, legal expenses or other costs and expenses of any </w:t>
      </w:r>
      <w:r w:rsidR="00CB2D22">
        <w:t xml:space="preserve">other </w:t>
      </w:r>
      <w:r w:rsidR="00CB2D22" w:rsidRPr="005B6C71">
        <w:t>party.</w:t>
      </w:r>
    </w:p>
    <w:p w14:paraId="290583F9" w14:textId="77777777" w:rsidR="00CB2D22" w:rsidRPr="005B6C71" w:rsidRDefault="00CB2D22" w:rsidP="00CB2D22"/>
    <w:p w14:paraId="2CC97980" w14:textId="77777777" w:rsidR="00CB2D22" w:rsidRPr="005B6C71" w:rsidRDefault="00386A1B" w:rsidP="00660571">
      <w:pPr>
        <w:pStyle w:val="ListParagraph"/>
        <w:numPr>
          <w:ilvl w:val="1"/>
          <w:numId w:val="38"/>
        </w:numPr>
      </w:pPr>
      <w:r>
        <w:t>AALRC</w:t>
      </w:r>
      <w:r w:rsidR="00CB2D22">
        <w:t xml:space="preserve"> </w:t>
      </w:r>
      <w:r w:rsidR="00CB2D22" w:rsidRPr="006A0A43">
        <w:rPr>
          <w:b/>
        </w:rPr>
        <w:t>shall not</w:t>
      </w:r>
      <w:r w:rsidR="00CB2D22">
        <w:rPr>
          <w:b/>
        </w:rPr>
        <w:t xml:space="preserve"> </w:t>
      </w:r>
      <w:r w:rsidR="00CB2D22" w:rsidRPr="005B6C71">
        <w:t xml:space="preserve">continue a contract once </w:t>
      </w:r>
      <w:r w:rsidR="00027C81">
        <w:t>any</w:t>
      </w:r>
      <w:r w:rsidR="00CB2D22" w:rsidRPr="005B6C71">
        <w:t xml:space="preserve"> equipment has been repossessed.</w:t>
      </w:r>
    </w:p>
    <w:p w14:paraId="68F21D90" w14:textId="77777777" w:rsidR="00CB2D22" w:rsidRPr="005B6C71" w:rsidRDefault="00CB2D22" w:rsidP="00CB2D22"/>
    <w:p w14:paraId="74BEA74D" w14:textId="77777777" w:rsidR="00CB2D22" w:rsidRPr="005B6C71" w:rsidRDefault="00CB2D22" w:rsidP="00660571">
      <w:pPr>
        <w:pStyle w:val="ListParagraph"/>
        <w:numPr>
          <w:ilvl w:val="1"/>
          <w:numId w:val="38"/>
        </w:numPr>
      </w:pPr>
      <w:r>
        <w:t>Any</w:t>
      </w:r>
      <w:r w:rsidRPr="005B6C71">
        <w:t xml:space="preserve"> litigation </w:t>
      </w:r>
      <w:r>
        <w:t xml:space="preserve">involving </w:t>
      </w:r>
      <w:r w:rsidR="00386A1B">
        <w:t>AALRC</w:t>
      </w:r>
      <w:r>
        <w:t xml:space="preserve"> </w:t>
      </w:r>
      <w:r>
        <w:rPr>
          <w:b/>
        </w:rPr>
        <w:t xml:space="preserve">must </w:t>
      </w:r>
      <w:r w:rsidRPr="006A0A43">
        <w:t>take place in</w:t>
      </w:r>
      <w:r>
        <w:rPr>
          <w:b/>
        </w:rPr>
        <w:t xml:space="preserve"> </w:t>
      </w:r>
      <w:r w:rsidRPr="005B6C71">
        <w:t>Pulaski County, Arkansas.</w:t>
      </w:r>
    </w:p>
    <w:p w14:paraId="13C326F3" w14:textId="77777777" w:rsidR="00CB2D22" w:rsidRPr="005B6C71" w:rsidRDefault="00CB2D22" w:rsidP="00CB2D22"/>
    <w:p w14:paraId="6E6E896F" w14:textId="77777777" w:rsidR="00CB2D22" w:rsidRPr="005B6C71" w:rsidRDefault="00386A1B" w:rsidP="00660571">
      <w:pPr>
        <w:pStyle w:val="ListParagraph"/>
        <w:numPr>
          <w:ilvl w:val="1"/>
          <w:numId w:val="38"/>
        </w:numPr>
      </w:pPr>
      <w:r>
        <w:t>AALRC</w:t>
      </w:r>
      <w:r w:rsidR="00CB2D22">
        <w:t xml:space="preserve"> </w:t>
      </w:r>
      <w:r w:rsidR="00CB2D22" w:rsidRPr="006A0A43">
        <w:rPr>
          <w:b/>
        </w:rPr>
        <w:t>shall not</w:t>
      </w:r>
      <w:r w:rsidR="00CB2D22">
        <w:rPr>
          <w:b/>
        </w:rPr>
        <w:t xml:space="preserve"> </w:t>
      </w:r>
      <w:r w:rsidR="00CB2D22" w:rsidRPr="005B6C71">
        <w:t>agree to any provision of a contract which violates the laws or constitution of the State of Arkansas.</w:t>
      </w:r>
    </w:p>
    <w:p w14:paraId="4853B841" w14:textId="77777777" w:rsidR="00CB2D22" w:rsidRPr="005B6C71" w:rsidRDefault="00CB2D22" w:rsidP="00CB2D22"/>
    <w:p w14:paraId="4CE07870" w14:textId="77777777" w:rsidR="00CB2D22" w:rsidRPr="005B6C71" w:rsidRDefault="00386A1B" w:rsidP="00660571">
      <w:pPr>
        <w:pStyle w:val="ListParagraph"/>
        <w:numPr>
          <w:ilvl w:val="1"/>
          <w:numId w:val="38"/>
        </w:numPr>
      </w:pPr>
      <w:r>
        <w:t>AALRC</w:t>
      </w:r>
      <w:r w:rsidR="00CB2D22">
        <w:t xml:space="preserve"> </w:t>
      </w:r>
      <w:r w:rsidR="00CB2D22" w:rsidRPr="006A0A43">
        <w:rPr>
          <w:b/>
        </w:rPr>
        <w:t>shall not</w:t>
      </w:r>
      <w:r w:rsidR="00CB2D22">
        <w:rPr>
          <w:b/>
        </w:rPr>
        <w:t xml:space="preserve"> </w:t>
      </w:r>
      <w:r w:rsidR="00CA5001" w:rsidRPr="001F6640">
        <w:t xml:space="preserve">enter a </w:t>
      </w:r>
      <w:r w:rsidR="00CB2D22" w:rsidRPr="001F6640">
        <w:t>contract</w:t>
      </w:r>
      <w:r w:rsidR="00CB2D22">
        <w:t xml:space="preserve"> </w:t>
      </w:r>
      <w:r w:rsidR="00CA5001">
        <w:t xml:space="preserve">which </w:t>
      </w:r>
      <w:r w:rsidR="00CB2D22">
        <w:t>grant</w:t>
      </w:r>
      <w:r w:rsidR="00CA5001">
        <w:t>s to another party</w:t>
      </w:r>
      <w:r w:rsidR="00CB2D22">
        <w:t xml:space="preserve"> any remedies other than the following: </w:t>
      </w:r>
    </w:p>
    <w:p w14:paraId="52752FEF" w14:textId="77777777" w:rsidR="00CB2D22" w:rsidRPr="005B6C71" w:rsidRDefault="00CB2D22" w:rsidP="00660571">
      <w:pPr>
        <w:pStyle w:val="ListParagraph"/>
        <w:numPr>
          <w:ilvl w:val="2"/>
          <w:numId w:val="38"/>
        </w:numPr>
      </w:pPr>
      <w:r w:rsidRPr="005B6C71">
        <w:t>The right to possession.</w:t>
      </w:r>
    </w:p>
    <w:p w14:paraId="1E475214" w14:textId="77777777" w:rsidR="00CB2D22" w:rsidRPr="005B6C71" w:rsidRDefault="00CB2D22" w:rsidP="00660571">
      <w:pPr>
        <w:pStyle w:val="ListParagraph"/>
        <w:numPr>
          <w:ilvl w:val="2"/>
          <w:numId w:val="38"/>
        </w:numPr>
      </w:pPr>
      <w:r w:rsidRPr="005B6C71">
        <w:t>The right to accrued payments.</w:t>
      </w:r>
    </w:p>
    <w:p w14:paraId="19646396" w14:textId="77777777" w:rsidR="00CB2D22" w:rsidRPr="005B6C71" w:rsidRDefault="00CB2D22" w:rsidP="00660571">
      <w:pPr>
        <w:pStyle w:val="ListParagraph"/>
        <w:numPr>
          <w:ilvl w:val="2"/>
          <w:numId w:val="38"/>
        </w:numPr>
      </w:pPr>
      <w:r w:rsidRPr="005B6C71">
        <w:t>The right to expenses of deinstallation.</w:t>
      </w:r>
    </w:p>
    <w:p w14:paraId="5D99C72C" w14:textId="77777777" w:rsidR="00CB2D22" w:rsidRPr="005B6C71" w:rsidRDefault="00CB2D22" w:rsidP="00660571">
      <w:pPr>
        <w:pStyle w:val="ListParagraph"/>
        <w:numPr>
          <w:ilvl w:val="2"/>
          <w:numId w:val="38"/>
        </w:numPr>
      </w:pPr>
      <w:r w:rsidRPr="005B6C71">
        <w:t>The right to expenses of repair to return the equipment to normal working order, normal wear and tear excluded.</w:t>
      </w:r>
    </w:p>
    <w:p w14:paraId="74AF794C" w14:textId="77777777" w:rsidR="00CB2D22" w:rsidRPr="005B6C71" w:rsidRDefault="00CB2D22" w:rsidP="00660571">
      <w:pPr>
        <w:pStyle w:val="ListParagraph"/>
        <w:numPr>
          <w:ilvl w:val="2"/>
          <w:numId w:val="38"/>
        </w:numPr>
      </w:pPr>
      <w:r w:rsidRPr="005B6C71">
        <w:t>The right to recover only amounts due at the time of repossession and any unamortized nonrecurring cost as allowed by Arkansas Law.</w:t>
      </w:r>
    </w:p>
    <w:p w14:paraId="50125231" w14:textId="77777777" w:rsidR="00CB2D22" w:rsidRPr="005B6C71" w:rsidRDefault="00CB2D22" w:rsidP="00CB2D22"/>
    <w:p w14:paraId="2EEE40E5" w14:textId="77777777" w:rsidR="00CB2D22" w:rsidRPr="005B6C71" w:rsidRDefault="00CB2D22" w:rsidP="00660571">
      <w:pPr>
        <w:pStyle w:val="ListParagraph"/>
        <w:numPr>
          <w:ilvl w:val="1"/>
          <w:numId w:val="38"/>
        </w:numPr>
      </w:pPr>
      <w:r>
        <w:t>The</w:t>
      </w:r>
      <w:r w:rsidRPr="005B6C71">
        <w:t xml:space="preserve"> laws of the State of Arkansas </w:t>
      </w:r>
      <w:r>
        <w:rPr>
          <w:b/>
        </w:rPr>
        <w:t xml:space="preserve">shall </w:t>
      </w:r>
      <w:r w:rsidRPr="005B6C71">
        <w:t xml:space="preserve">govern </w:t>
      </w:r>
      <w:r>
        <w:t>this</w:t>
      </w:r>
      <w:r w:rsidRPr="005B6C71">
        <w:t xml:space="preserve"> contract.</w:t>
      </w:r>
    </w:p>
    <w:p w14:paraId="5A25747A" w14:textId="77777777" w:rsidR="00CB2D22" w:rsidRPr="005B6C71" w:rsidRDefault="00CB2D22" w:rsidP="00CB2D22"/>
    <w:p w14:paraId="7C8BF863" w14:textId="77777777" w:rsidR="00CB2D22" w:rsidRPr="005B6C71" w:rsidRDefault="00CB2D22" w:rsidP="00660571">
      <w:pPr>
        <w:pStyle w:val="ListParagraph"/>
        <w:numPr>
          <w:ilvl w:val="1"/>
          <w:numId w:val="38"/>
        </w:numPr>
      </w:pPr>
      <w:r>
        <w:t xml:space="preserve">A contract </w:t>
      </w:r>
      <w:r w:rsidRPr="00F40BFF">
        <w:rPr>
          <w:b/>
        </w:rPr>
        <w:t>shall not</w:t>
      </w:r>
      <w:r>
        <w:t xml:space="preserve"> be effectiv</w:t>
      </w:r>
      <w:r w:rsidR="00386A1B">
        <w:t>e prior to award being made by AALRC</w:t>
      </w:r>
      <w:r>
        <w:t xml:space="preserve">.  </w:t>
      </w:r>
    </w:p>
    <w:p w14:paraId="09B8D95D" w14:textId="77777777" w:rsidR="00CB2D22" w:rsidRPr="005B6C71" w:rsidRDefault="00CB2D22" w:rsidP="00CB2D22"/>
    <w:p w14:paraId="39096BDA" w14:textId="77777777" w:rsidR="0053157A" w:rsidRPr="000733AB" w:rsidRDefault="0053157A" w:rsidP="00660571">
      <w:pPr>
        <w:pStyle w:val="ListParagraph"/>
        <w:numPr>
          <w:ilvl w:val="1"/>
          <w:numId w:val="38"/>
        </w:numPr>
      </w:pPr>
      <w:r>
        <w:t xml:space="preserve">In a contract with another party, </w:t>
      </w:r>
      <w:r w:rsidR="00386A1B">
        <w:t>AALRC</w:t>
      </w:r>
      <w:r w:rsidR="00CB2D22">
        <w:t xml:space="preserve"> </w:t>
      </w:r>
      <w:r>
        <w:t xml:space="preserve">will </w:t>
      </w:r>
      <w:r w:rsidR="00CB2D22" w:rsidRPr="00E05CDA">
        <w:t xml:space="preserve">accept the risk of loss of the </w:t>
      </w:r>
      <w:r w:rsidR="00CB2D22" w:rsidRPr="000733AB">
        <w:t xml:space="preserve">equipment or software and pay for any destruction, loss or damage of the equipment or software while </w:t>
      </w:r>
      <w:r w:rsidR="00386A1B">
        <w:t>AALRC</w:t>
      </w:r>
      <w:r w:rsidR="00CB2D22" w:rsidRPr="000733AB">
        <w:t xml:space="preserve"> has such risk, wh</w:t>
      </w:r>
      <w:r w:rsidRPr="000733AB">
        <w:t>en:</w:t>
      </w:r>
    </w:p>
    <w:p w14:paraId="78BEFD2A" w14:textId="77777777" w:rsidR="0053157A" w:rsidRPr="000733AB" w:rsidRDefault="0053157A" w:rsidP="0053157A">
      <w:pPr>
        <w:pStyle w:val="ListParagraph"/>
      </w:pPr>
    </w:p>
    <w:p w14:paraId="30C7D50B" w14:textId="77777777" w:rsidR="0053157A" w:rsidRPr="000733AB" w:rsidRDefault="00393ED4" w:rsidP="00660571">
      <w:pPr>
        <w:pStyle w:val="ListParagraph"/>
        <w:numPr>
          <w:ilvl w:val="2"/>
          <w:numId w:val="38"/>
        </w:numPr>
      </w:pPr>
      <w:r w:rsidRPr="000733AB">
        <w:t>T</w:t>
      </w:r>
      <w:r w:rsidR="00CB2D22" w:rsidRPr="000733AB">
        <w:t>he extent of liability for such risk is based upon the purchase price of the equipment or software at the time of any loss</w:t>
      </w:r>
      <w:r w:rsidR="0053157A" w:rsidRPr="000733AB">
        <w:t>,</w:t>
      </w:r>
      <w:r w:rsidR="00CB2D22" w:rsidRPr="000733AB">
        <w:t xml:space="preserve"> and </w:t>
      </w:r>
    </w:p>
    <w:p w14:paraId="27A76422" w14:textId="77777777" w:rsidR="006B62FA" w:rsidRDefault="006B62FA" w:rsidP="006B62FA"/>
    <w:p w14:paraId="3B999ECE" w14:textId="77777777" w:rsidR="00CB2D22" w:rsidRPr="00E05CDA" w:rsidRDefault="00393ED4" w:rsidP="00660571">
      <w:pPr>
        <w:pStyle w:val="ListParagraph"/>
        <w:numPr>
          <w:ilvl w:val="2"/>
          <w:numId w:val="38"/>
        </w:numPr>
      </w:pPr>
      <w:r w:rsidRPr="00E05CDA">
        <w:t>The</w:t>
      </w:r>
      <w:r w:rsidR="00CB2D22" w:rsidRPr="00E05CDA">
        <w:t xml:space="preserve"> contract has required </w:t>
      </w:r>
      <w:r w:rsidR="00386A1B">
        <w:t xml:space="preserve">AALRC </w:t>
      </w:r>
      <w:r w:rsidR="00CB2D22" w:rsidRPr="00E05CDA">
        <w:t>to carry insurance for such risk.</w:t>
      </w:r>
    </w:p>
    <w:p w14:paraId="49206A88" w14:textId="77777777" w:rsidR="00CB2D22" w:rsidRPr="00E05CDA" w:rsidRDefault="00CB2D22" w:rsidP="00CB2D22"/>
    <w:p w14:paraId="1BF4F7F1" w14:textId="77777777" w:rsidR="005A003F" w:rsidRPr="00F35AD6" w:rsidRDefault="005A003F" w:rsidP="00660571">
      <w:pPr>
        <w:pStyle w:val="ListParagraph"/>
        <w:numPr>
          <w:ilvl w:val="0"/>
          <w:numId w:val="38"/>
        </w:numPr>
        <w:rPr>
          <w:b/>
          <w:u w:val="single"/>
        </w:rPr>
      </w:pPr>
      <w:bookmarkStart w:id="69" w:name="_Toc377452382"/>
      <w:bookmarkStart w:id="70" w:name="_Toc402865730"/>
      <w:bookmarkStart w:id="71" w:name="_Toc403039282"/>
      <w:r w:rsidRPr="00F35AD6">
        <w:rPr>
          <w:b/>
          <w:u w:val="single"/>
        </w:rPr>
        <w:t>CONDITIONS OF CONTRACT</w:t>
      </w:r>
      <w:bookmarkEnd w:id="69"/>
      <w:bookmarkEnd w:id="70"/>
      <w:bookmarkEnd w:id="71"/>
    </w:p>
    <w:p w14:paraId="7744C361" w14:textId="77777777" w:rsidR="001F6640" w:rsidRDefault="001F6640" w:rsidP="00660571">
      <w:pPr>
        <w:pStyle w:val="ListParagraph"/>
        <w:numPr>
          <w:ilvl w:val="1"/>
          <w:numId w:val="38"/>
        </w:numPr>
      </w:pPr>
      <w:r w:rsidRPr="005B6C71">
        <w:t>The</w:t>
      </w:r>
      <w:r>
        <w:t xml:space="preserve"> vendor</w:t>
      </w:r>
      <w:r w:rsidRPr="005B6C71">
        <w:t xml:space="preserve"> </w:t>
      </w:r>
      <w:r w:rsidRPr="00DE1B23">
        <w:rPr>
          <w:b/>
        </w:rPr>
        <w:t>shall</w:t>
      </w:r>
      <w:r w:rsidRPr="005B6C71">
        <w:t xml:space="preserve"> at all times observe and comply with federal and State</w:t>
      </w:r>
      <w:r>
        <w:t xml:space="preserve"> of Arkansas</w:t>
      </w:r>
      <w:r w:rsidRPr="005B6C71">
        <w:t xml:space="preserve"> laws, local laws, ordinances, orders, and regulations existing at the time of</w:t>
      </w:r>
      <w:r>
        <w:t>,</w:t>
      </w:r>
      <w:r w:rsidRPr="005B6C71">
        <w:t xml:space="preserve"> or enacted subsequent to the execution of </w:t>
      </w:r>
      <w:r>
        <w:t>a resulting</w:t>
      </w:r>
      <w:r w:rsidRPr="005B6C71">
        <w:t xml:space="preserve"> contract which in any manner affect the completion of the work.  </w:t>
      </w:r>
    </w:p>
    <w:p w14:paraId="67B7A70C" w14:textId="77777777" w:rsidR="005A003F" w:rsidRDefault="005A003F" w:rsidP="00C84179"/>
    <w:p w14:paraId="311DFD6E" w14:textId="77777777" w:rsidR="005A003F" w:rsidRPr="005B6C71" w:rsidRDefault="005A003F" w:rsidP="00660571">
      <w:pPr>
        <w:pStyle w:val="ListParagraph"/>
        <w:numPr>
          <w:ilvl w:val="1"/>
          <w:numId w:val="21"/>
        </w:numPr>
      </w:pPr>
      <w:r w:rsidRPr="005B6C71">
        <w:t>The</w:t>
      </w:r>
      <w:r w:rsidR="00C80776">
        <w:t xml:space="preserve"> vendor</w:t>
      </w:r>
      <w:r w:rsidRPr="005B6C71">
        <w:t xml:space="preserve"> </w:t>
      </w:r>
      <w:r w:rsidRPr="00DE1B23">
        <w:rPr>
          <w:b/>
        </w:rPr>
        <w:t>shall</w:t>
      </w:r>
      <w:r w:rsidRPr="005B6C71">
        <w:t xml:space="preserve"> indemnify and save harmless the agency and all its officers, representatives, agents, and employees against any claim or liability arising from or based upon the violation of any such law, ordinance, regulation, order or decree by an employee, representative, or subcontractor of the </w:t>
      </w:r>
      <w:r w:rsidR="00A1092D">
        <w:t>vendor</w:t>
      </w:r>
      <w:r w:rsidRPr="005B6C71">
        <w:t xml:space="preserve">. </w:t>
      </w:r>
    </w:p>
    <w:p w14:paraId="71887C79" w14:textId="77777777" w:rsidR="005A003F" w:rsidRPr="005B6C71" w:rsidRDefault="005A003F" w:rsidP="00C84179"/>
    <w:p w14:paraId="409C4FC5" w14:textId="77777777" w:rsidR="005A003F" w:rsidRPr="00F35AD6" w:rsidRDefault="005A003F" w:rsidP="00660571">
      <w:pPr>
        <w:pStyle w:val="ListParagraph"/>
        <w:numPr>
          <w:ilvl w:val="0"/>
          <w:numId w:val="38"/>
        </w:numPr>
        <w:rPr>
          <w:b/>
          <w:u w:val="single"/>
        </w:rPr>
      </w:pPr>
      <w:bookmarkStart w:id="72" w:name="_Toc377452383"/>
      <w:bookmarkStart w:id="73" w:name="_Toc402865731"/>
      <w:bookmarkStart w:id="74" w:name="_Toc403039283"/>
      <w:r w:rsidRPr="00F35AD6">
        <w:rPr>
          <w:b/>
          <w:u w:val="single"/>
        </w:rPr>
        <w:t>STATEMENT OF LIABILITY</w:t>
      </w:r>
      <w:bookmarkEnd w:id="72"/>
      <w:bookmarkEnd w:id="73"/>
      <w:bookmarkEnd w:id="74"/>
    </w:p>
    <w:p w14:paraId="11B1A09A" w14:textId="77777777" w:rsidR="001F6640" w:rsidRPr="005B6C71" w:rsidRDefault="00386A1B" w:rsidP="00660571">
      <w:pPr>
        <w:pStyle w:val="ListParagraph"/>
        <w:numPr>
          <w:ilvl w:val="1"/>
          <w:numId w:val="15"/>
        </w:numPr>
      </w:pPr>
      <w:r>
        <w:t xml:space="preserve">AALRC </w:t>
      </w:r>
      <w:r w:rsidR="005A003F" w:rsidRPr="005B6C71">
        <w:t xml:space="preserve">will demonstrate reasonable care but will not be liable in the event of loss, destruction or theft of vendor-owned equipment or software and technical and business or operations literature to be delivered or to be used in the installation of deliverables and services. </w:t>
      </w:r>
      <w:r w:rsidR="00DE1B23">
        <w:t xml:space="preserve"> </w:t>
      </w:r>
      <w:r w:rsidR="005A003F" w:rsidRPr="005B6C71">
        <w:t xml:space="preserve">The vendor </w:t>
      </w:r>
      <w:r w:rsidR="005A003F" w:rsidRPr="001F6640">
        <w:rPr>
          <w:b/>
        </w:rPr>
        <w:t>shall</w:t>
      </w:r>
      <w:r w:rsidR="005A003F" w:rsidRPr="005B6C71">
        <w:t xml:space="preserve"> retain total liability for equipment, software and technical and business or operations literature.</w:t>
      </w:r>
      <w:r w:rsidR="00DE1B23">
        <w:t xml:space="preserve"> </w:t>
      </w:r>
      <w:r w:rsidR="005A003F" w:rsidRPr="005B6C71">
        <w:t xml:space="preserve"> </w:t>
      </w:r>
      <w:r>
        <w:t>AALRC</w:t>
      </w:r>
      <w:r w:rsidR="001F6640">
        <w:t xml:space="preserve"> </w:t>
      </w:r>
      <w:r w:rsidR="001F6640" w:rsidRPr="002B01F9">
        <w:rPr>
          <w:b/>
        </w:rPr>
        <w:t>shall</w:t>
      </w:r>
      <w:r w:rsidR="001F6640">
        <w:t xml:space="preserve"> not at any time</w:t>
      </w:r>
      <w:r w:rsidR="001F6640" w:rsidRPr="005B6C71">
        <w:t xml:space="preserve"> be responsible for or accept liability for any vendor-owned items. </w:t>
      </w:r>
    </w:p>
    <w:p w14:paraId="3B7FD67C" w14:textId="77777777" w:rsidR="005A003F" w:rsidRPr="005B6C71" w:rsidRDefault="005A003F" w:rsidP="001F6640"/>
    <w:p w14:paraId="7716BBCF" w14:textId="77777777" w:rsidR="005A003F" w:rsidRPr="005B6C71" w:rsidRDefault="005A003F" w:rsidP="00660571">
      <w:pPr>
        <w:pStyle w:val="ListParagraph"/>
        <w:numPr>
          <w:ilvl w:val="1"/>
          <w:numId w:val="15"/>
        </w:numPr>
      </w:pPr>
      <w:r w:rsidRPr="005B6C71">
        <w:t>The</w:t>
      </w:r>
      <w:r w:rsidR="00C80776">
        <w:t xml:space="preserve"> vendor</w:t>
      </w:r>
      <w:r w:rsidRPr="005B6C71">
        <w:t xml:space="preserve">’s liability for damages to </w:t>
      </w:r>
      <w:r w:rsidR="00386A1B">
        <w:t>AALRC</w:t>
      </w:r>
      <w:r w:rsidRPr="005B6C71">
        <w:t xml:space="preserve"> </w:t>
      </w:r>
      <w:r w:rsidRPr="00DE1B23">
        <w:rPr>
          <w:b/>
        </w:rPr>
        <w:t>shall</w:t>
      </w:r>
      <w:r w:rsidRPr="005B6C71">
        <w:t xml:space="preserve"> be limited to the value of the Contract or</w:t>
      </w:r>
      <w:r w:rsidRPr="0096599C">
        <w:t xml:space="preserve"> $</w:t>
      </w:r>
      <w:r w:rsidR="000047B9" w:rsidRPr="0096599C">
        <w:t>5</w:t>
      </w:r>
      <w:r w:rsidRPr="0096599C">
        <w:t>,000,000</w:t>
      </w:r>
      <w:r w:rsidRPr="005B6C71">
        <w:t xml:space="preserve">, whichever is higher.  The foregoing limitation of liability </w:t>
      </w:r>
      <w:r w:rsidRPr="00DE1B23">
        <w:rPr>
          <w:b/>
        </w:rPr>
        <w:t>shall</w:t>
      </w:r>
      <w:r w:rsidRPr="005B6C71">
        <w:t xml:space="preserve"> </w:t>
      </w:r>
      <w:r w:rsidRPr="001F6640">
        <w:rPr>
          <w:b/>
        </w:rPr>
        <w:t>not</w:t>
      </w:r>
      <w:r w:rsidRPr="005B6C71">
        <w:t xml:space="preserve"> apply to claims for infringement of United States patent, copyright, trademarks or trade secrets; to claims for personal injury or damage to property caused by the gross negligence or willful misconduct of the</w:t>
      </w:r>
      <w:r w:rsidR="00C80776">
        <w:t xml:space="preserve"> vendor</w:t>
      </w:r>
      <w:r w:rsidRPr="005B6C71">
        <w:t>; to claims covered by other specific provisions of the Contract calling for damages; or to court costs or attorney’s fees awarded by a court in addition to damages after litigation based on the Contract</w:t>
      </w:r>
      <w:r w:rsidR="00C80776" w:rsidRPr="005B6C71">
        <w:t xml:space="preserve">.  </w:t>
      </w:r>
      <w:r w:rsidR="00306AD7">
        <w:t>T</w:t>
      </w:r>
      <w:r w:rsidRPr="005B6C71">
        <w:t>he</w:t>
      </w:r>
      <w:r w:rsidR="00C80776">
        <w:t xml:space="preserve"> vendor</w:t>
      </w:r>
      <w:r w:rsidRPr="005B6C71">
        <w:t xml:space="preserve"> </w:t>
      </w:r>
      <w:r w:rsidR="00306AD7">
        <w:t>and</w:t>
      </w:r>
      <w:r w:rsidR="00386A1B">
        <w:t xml:space="preserve"> AALRC</w:t>
      </w:r>
      <w:r w:rsidRPr="005B6C71">
        <w:t xml:space="preserve"> </w:t>
      </w:r>
      <w:r w:rsidRPr="00DE1B23">
        <w:rPr>
          <w:b/>
        </w:rPr>
        <w:t>shall</w:t>
      </w:r>
      <w:r w:rsidR="00306AD7">
        <w:rPr>
          <w:b/>
        </w:rPr>
        <w:t xml:space="preserve"> not</w:t>
      </w:r>
      <w:r w:rsidRPr="005B6C71">
        <w:t xml:space="preserve"> be liable to each other, regardless of the form of action, for consequential, incidental, indirect, or special damages. </w:t>
      </w:r>
      <w:r w:rsidR="00DE1B23">
        <w:t xml:space="preserve"> </w:t>
      </w:r>
      <w:r w:rsidRPr="005B6C71">
        <w:t xml:space="preserve">This limitation of liability </w:t>
      </w:r>
      <w:r w:rsidRPr="00DE1B23">
        <w:rPr>
          <w:b/>
        </w:rPr>
        <w:t>shall</w:t>
      </w:r>
      <w:r w:rsidRPr="005B6C71">
        <w:t xml:space="preserve"> </w:t>
      </w:r>
      <w:r w:rsidRPr="001F6640">
        <w:rPr>
          <w:b/>
        </w:rPr>
        <w:t>not</w:t>
      </w:r>
      <w:r w:rsidRPr="005B6C71">
        <w:t xml:space="preserve"> apply to claims for infringement of United States patent, copyright, trademark or trade secrets; to claims for personal injury or damage to property caused by the gross negligence or willful misconduct of the</w:t>
      </w:r>
      <w:r w:rsidR="00C80776">
        <w:t xml:space="preserve"> vendor</w:t>
      </w:r>
      <w:r w:rsidRPr="005B6C71">
        <w:t xml:space="preserve">; to claims covered by other specific provisions of the Contract calling for damages; or to court costs or attorney’s fees awarded by a court in addition to damages after litigation based on the Contract. </w:t>
      </w:r>
    </w:p>
    <w:p w14:paraId="38D6B9B6" w14:textId="77777777" w:rsidR="005A003F" w:rsidRPr="005B6C71" w:rsidRDefault="005A003F" w:rsidP="00C84179"/>
    <w:p w14:paraId="0CC774B8" w14:textId="77777777" w:rsidR="005A003F" w:rsidRPr="005B6C71" w:rsidRDefault="00306AD7" w:rsidP="00660571">
      <w:pPr>
        <w:pStyle w:val="ListParagraph"/>
        <w:numPr>
          <w:ilvl w:val="1"/>
          <w:numId w:val="15"/>
        </w:numPr>
      </w:pPr>
      <w:r>
        <w:t>Language</w:t>
      </w:r>
      <w:r w:rsidR="005A003F" w:rsidRPr="005B6C71">
        <w:t xml:space="preserve"> in these terms and conditions </w:t>
      </w:r>
      <w:r w:rsidR="005A003F" w:rsidRPr="00DE1B23">
        <w:rPr>
          <w:b/>
        </w:rPr>
        <w:t>shall</w:t>
      </w:r>
      <w:r>
        <w:rPr>
          <w:b/>
        </w:rPr>
        <w:t xml:space="preserve"> not</w:t>
      </w:r>
      <w:r w:rsidR="005A003F" w:rsidRPr="005B6C71">
        <w:t xml:space="preserve"> be construed or deemed as </w:t>
      </w:r>
      <w:r w:rsidR="00386A1B">
        <w:t>AALRC’s</w:t>
      </w:r>
      <w:r w:rsidR="005A003F" w:rsidRPr="005B6C71">
        <w:t xml:space="preserve"> waiver of its right of sovereign immunity.  The</w:t>
      </w:r>
      <w:r w:rsidR="00C80776">
        <w:t xml:space="preserve"> vendor</w:t>
      </w:r>
      <w:r w:rsidR="005A003F" w:rsidRPr="005B6C71">
        <w:t xml:space="preserve"> agrees that any claims against </w:t>
      </w:r>
      <w:r w:rsidR="00386A1B">
        <w:t>AALRC</w:t>
      </w:r>
      <w:r w:rsidR="005A003F" w:rsidRPr="005B6C71">
        <w:t xml:space="preserve">, whether sounding in tort or in contract, </w:t>
      </w:r>
      <w:r w:rsidR="005A003F" w:rsidRPr="00DE1B23">
        <w:rPr>
          <w:b/>
        </w:rPr>
        <w:t>shall</w:t>
      </w:r>
      <w:r w:rsidR="005A003F" w:rsidRPr="005B6C71">
        <w:t xml:space="preserve"> be brought before the Arkansas Claims Commission as provided by Arkansas law, and </w:t>
      </w:r>
      <w:r w:rsidR="005A003F" w:rsidRPr="00DE1B23">
        <w:rPr>
          <w:b/>
        </w:rPr>
        <w:t>shall</w:t>
      </w:r>
      <w:r w:rsidR="005A003F" w:rsidRPr="005B6C71">
        <w:t xml:space="preserve"> be governed accordingly.</w:t>
      </w:r>
    </w:p>
    <w:p w14:paraId="22F860BB" w14:textId="77777777" w:rsidR="005A003F" w:rsidRPr="005B6C71" w:rsidRDefault="005A003F" w:rsidP="00C84179"/>
    <w:p w14:paraId="0F9C6DBF" w14:textId="77777777" w:rsidR="005A003F" w:rsidRPr="00F35AD6" w:rsidRDefault="005A003F" w:rsidP="00660571">
      <w:pPr>
        <w:pStyle w:val="ListParagraph"/>
        <w:numPr>
          <w:ilvl w:val="0"/>
          <w:numId w:val="38"/>
        </w:numPr>
        <w:rPr>
          <w:b/>
          <w:u w:val="single"/>
        </w:rPr>
      </w:pPr>
      <w:bookmarkStart w:id="75" w:name="_Toc377452372"/>
      <w:bookmarkStart w:id="76" w:name="_Toc402865732"/>
      <w:bookmarkStart w:id="77" w:name="_Toc403039284"/>
      <w:r w:rsidRPr="00F35AD6">
        <w:rPr>
          <w:b/>
          <w:u w:val="single"/>
        </w:rPr>
        <w:t>RECORD RETENTION</w:t>
      </w:r>
      <w:bookmarkEnd w:id="75"/>
      <w:bookmarkEnd w:id="76"/>
      <w:bookmarkEnd w:id="77"/>
    </w:p>
    <w:p w14:paraId="3427F5B9" w14:textId="77777777" w:rsidR="005A003F" w:rsidRPr="005B6C71" w:rsidRDefault="005A003F" w:rsidP="00660571">
      <w:pPr>
        <w:pStyle w:val="ListParagraph"/>
        <w:numPr>
          <w:ilvl w:val="1"/>
          <w:numId w:val="16"/>
        </w:numPr>
      </w:pPr>
      <w:r w:rsidRPr="005B6C71">
        <w:t>The</w:t>
      </w:r>
      <w:r w:rsidR="00C80776">
        <w:t xml:space="preserve"> vendor</w:t>
      </w:r>
      <w:r w:rsidRPr="005B6C71">
        <w:t xml:space="preserve"> </w:t>
      </w:r>
      <w:r w:rsidRPr="00DE1B23">
        <w:rPr>
          <w:b/>
        </w:rPr>
        <w:t>shall</w:t>
      </w:r>
      <w:r w:rsidRPr="005B6C71">
        <w:t xml:space="preserve"> maintain all pertinent financial and accounting records and evidence pertaining to the contract in accordance with generally accepted principles of accounting and as specified by the State of Arkansas Law.  Upon request, access </w:t>
      </w:r>
      <w:r w:rsidRPr="00DE1B23">
        <w:rPr>
          <w:b/>
        </w:rPr>
        <w:t>shall</w:t>
      </w:r>
      <w:r w:rsidRPr="005B6C71">
        <w:t xml:space="preserve"> be granted to State or Federal Government entities or any of their duly authorized representatives.</w:t>
      </w:r>
    </w:p>
    <w:p w14:paraId="698536F5" w14:textId="77777777" w:rsidR="005A003F" w:rsidRPr="005B6C71" w:rsidRDefault="005A003F" w:rsidP="00C84179"/>
    <w:p w14:paraId="3380F2BA" w14:textId="77777777" w:rsidR="005A003F" w:rsidRDefault="005A003F" w:rsidP="00660571">
      <w:pPr>
        <w:pStyle w:val="ListParagraph"/>
        <w:numPr>
          <w:ilvl w:val="1"/>
          <w:numId w:val="16"/>
        </w:numPr>
      </w:pPr>
      <w:r w:rsidRPr="005B6C71">
        <w:t xml:space="preserve">Financial and accounting records </w:t>
      </w:r>
      <w:r w:rsidRPr="00DE1B23">
        <w:rPr>
          <w:b/>
        </w:rPr>
        <w:t>shall</w:t>
      </w:r>
      <w:r w:rsidRPr="005B6C71">
        <w:t xml:space="preserve"> be made available, upon request, to </w:t>
      </w:r>
      <w:r w:rsidR="00386A1B">
        <w:t xml:space="preserve">AALRC’s </w:t>
      </w:r>
      <w:r w:rsidRPr="005B6C71">
        <w:t>designee(s) at any time during the contract period and any extension thereof, and for five (5) years from expiration date and final payment on the contract or extension thereof.</w:t>
      </w:r>
    </w:p>
    <w:p w14:paraId="7BC1BAF2" w14:textId="77777777" w:rsidR="000E601D" w:rsidRDefault="000E601D" w:rsidP="000E601D">
      <w:pPr>
        <w:pStyle w:val="ListParagraph"/>
      </w:pPr>
    </w:p>
    <w:p w14:paraId="2DA5C290" w14:textId="77777777" w:rsidR="000E601D" w:rsidRPr="002E593F" w:rsidRDefault="00E50306" w:rsidP="00660571">
      <w:pPr>
        <w:pStyle w:val="ListParagraph"/>
        <w:numPr>
          <w:ilvl w:val="1"/>
          <w:numId w:val="16"/>
        </w:numPr>
      </w:pPr>
      <w:r w:rsidRPr="002E593F">
        <w:t xml:space="preserve">Other </w:t>
      </w:r>
      <w:r w:rsidR="000E601D" w:rsidRPr="002E593F">
        <w:t xml:space="preserve">sections of this </w:t>
      </w:r>
      <w:r w:rsidR="00B17BFC" w:rsidRPr="002E593F">
        <w:rPr>
          <w:i/>
        </w:rPr>
        <w:t>Bid Solicitation</w:t>
      </w:r>
      <w:r w:rsidR="000E601D" w:rsidRPr="002E593F">
        <w:t xml:space="preserve"> may contain additional Requirements</w:t>
      </w:r>
      <w:r w:rsidR="002E593F" w:rsidRPr="002E593F">
        <w:t xml:space="preserve"> regarding record retention</w:t>
      </w:r>
      <w:r w:rsidR="000E601D" w:rsidRPr="002E593F">
        <w:t>.</w:t>
      </w:r>
    </w:p>
    <w:p w14:paraId="61C988F9" w14:textId="77777777" w:rsidR="005A003F" w:rsidRPr="005B6C71" w:rsidRDefault="005A003F" w:rsidP="00C84179"/>
    <w:p w14:paraId="3B22BB7D" w14:textId="77777777" w:rsidR="00D072ED" w:rsidRDefault="00D072ED">
      <w:pPr>
        <w:spacing w:after="200" w:line="276" w:lineRule="auto"/>
        <w:rPr>
          <w:b/>
          <w:u w:val="single"/>
        </w:rPr>
      </w:pPr>
      <w:bookmarkStart w:id="78" w:name="_Toc363461037"/>
      <w:bookmarkStart w:id="79" w:name="_Toc364240259"/>
      <w:bookmarkStart w:id="80" w:name="_Toc377452389"/>
      <w:bookmarkStart w:id="81" w:name="_Toc402865733"/>
      <w:bookmarkStart w:id="82" w:name="_Toc403039285"/>
      <w:r>
        <w:rPr>
          <w:b/>
          <w:u w:val="single"/>
        </w:rPr>
        <w:br w:type="page"/>
      </w:r>
    </w:p>
    <w:p w14:paraId="12A0D5DC" w14:textId="77777777" w:rsidR="005A003F" w:rsidRPr="00F35AD6" w:rsidRDefault="005A003F" w:rsidP="00660571">
      <w:pPr>
        <w:pStyle w:val="ListParagraph"/>
        <w:numPr>
          <w:ilvl w:val="0"/>
          <w:numId w:val="38"/>
        </w:numPr>
        <w:rPr>
          <w:b/>
          <w:u w:val="single"/>
        </w:rPr>
      </w:pPr>
      <w:r w:rsidRPr="00F35AD6">
        <w:rPr>
          <w:b/>
          <w:u w:val="single"/>
        </w:rPr>
        <w:lastRenderedPageBreak/>
        <w:t>PRICE ESCALATION</w:t>
      </w:r>
      <w:bookmarkEnd w:id="78"/>
      <w:bookmarkEnd w:id="79"/>
      <w:bookmarkEnd w:id="80"/>
      <w:bookmarkEnd w:id="81"/>
      <w:bookmarkEnd w:id="82"/>
    </w:p>
    <w:p w14:paraId="1E59ACC4" w14:textId="77777777" w:rsidR="002E593F" w:rsidRDefault="005A003F" w:rsidP="00660571">
      <w:pPr>
        <w:pStyle w:val="ListParagraph"/>
        <w:numPr>
          <w:ilvl w:val="1"/>
          <w:numId w:val="37"/>
        </w:numPr>
      </w:pPr>
      <w:r w:rsidRPr="005B6C71">
        <w:t xml:space="preserve">Price increases will be considered at the time of </w:t>
      </w:r>
      <w:r w:rsidR="002E593F">
        <w:t xml:space="preserve">contract renewal.  </w:t>
      </w:r>
    </w:p>
    <w:p w14:paraId="17B246DD" w14:textId="77777777" w:rsidR="002E593F" w:rsidRDefault="002E593F" w:rsidP="002E593F"/>
    <w:p w14:paraId="29D938D7" w14:textId="77777777" w:rsidR="005218B2" w:rsidRDefault="002E593F" w:rsidP="00660571">
      <w:pPr>
        <w:pStyle w:val="ListParagraph"/>
        <w:numPr>
          <w:ilvl w:val="1"/>
          <w:numId w:val="37"/>
        </w:numPr>
      </w:pPr>
      <w:r>
        <w:t xml:space="preserve">The vendor </w:t>
      </w:r>
      <w:r w:rsidRPr="005218B2">
        <w:rPr>
          <w:b/>
        </w:rPr>
        <w:t>must</w:t>
      </w:r>
      <w:r>
        <w:t xml:space="preserve"> </w:t>
      </w:r>
      <w:r w:rsidR="005218B2">
        <w:t xml:space="preserve">provide to </w:t>
      </w:r>
      <w:r w:rsidR="000C72D5">
        <w:t>AALRC</w:t>
      </w:r>
      <w:r w:rsidR="005218B2">
        <w:t xml:space="preserve"> a written request for the price increase.  The request </w:t>
      </w:r>
      <w:r w:rsidR="005218B2" w:rsidRPr="005218B2">
        <w:rPr>
          <w:b/>
        </w:rPr>
        <w:t>must</w:t>
      </w:r>
      <w:r w:rsidR="005218B2">
        <w:t xml:space="preserve"> include supporting documentation demonstrating that the increase in contract price is </w:t>
      </w:r>
      <w:r w:rsidR="005A003F" w:rsidRPr="005B6C71">
        <w:t xml:space="preserve">based on an increase in market price.  </w:t>
      </w:r>
      <w:r w:rsidR="000C72D5">
        <w:t>AALRC</w:t>
      </w:r>
      <w:r w:rsidR="005218B2">
        <w:t xml:space="preserve"> </w:t>
      </w:r>
      <w:r w:rsidR="005218B2" w:rsidRPr="005218B2">
        <w:rPr>
          <w:b/>
        </w:rPr>
        <w:t>shall</w:t>
      </w:r>
      <w:r w:rsidR="005218B2">
        <w:t xml:space="preserve"> have the right to require additional information pertaining to the requested increase.  </w:t>
      </w:r>
    </w:p>
    <w:p w14:paraId="6BF89DA3" w14:textId="77777777" w:rsidR="005218B2" w:rsidRDefault="005218B2" w:rsidP="005218B2">
      <w:pPr>
        <w:pStyle w:val="ListParagraph"/>
      </w:pPr>
    </w:p>
    <w:p w14:paraId="25233A9E" w14:textId="77777777" w:rsidR="00CF7A7A" w:rsidRDefault="005A003F" w:rsidP="00660571">
      <w:pPr>
        <w:pStyle w:val="ListParagraph"/>
        <w:numPr>
          <w:ilvl w:val="1"/>
          <w:numId w:val="37"/>
        </w:numPr>
      </w:pPr>
      <w:r w:rsidRPr="005B6C71">
        <w:t xml:space="preserve">Increases </w:t>
      </w:r>
      <w:r w:rsidR="00040C48" w:rsidRPr="00CF7A7A">
        <w:rPr>
          <w:b/>
        </w:rPr>
        <w:t xml:space="preserve">shall </w:t>
      </w:r>
      <w:r w:rsidRPr="00CF7A7A">
        <w:rPr>
          <w:b/>
        </w:rPr>
        <w:t>not</w:t>
      </w:r>
      <w:r w:rsidRPr="005B6C71">
        <w:t xml:space="preserve"> be considered to increase profit or margins.  </w:t>
      </w:r>
    </w:p>
    <w:p w14:paraId="5C3E0E74" w14:textId="77777777" w:rsidR="00CF7A7A" w:rsidRDefault="00CF7A7A" w:rsidP="00CF7A7A">
      <w:pPr>
        <w:pStyle w:val="ListParagraph"/>
      </w:pPr>
    </w:p>
    <w:p w14:paraId="48991B43" w14:textId="77777777" w:rsidR="005A003F" w:rsidRPr="005B6C71" w:rsidRDefault="000C72D5" w:rsidP="00660571">
      <w:pPr>
        <w:pStyle w:val="ListParagraph"/>
        <w:numPr>
          <w:ilvl w:val="1"/>
          <w:numId w:val="37"/>
        </w:numPr>
      </w:pPr>
      <w:r>
        <w:t>AALRC</w:t>
      </w:r>
      <w:r w:rsidR="00CF7A7A">
        <w:t xml:space="preserve"> </w:t>
      </w:r>
      <w:r w:rsidR="00CF7A7A" w:rsidRPr="0036704D">
        <w:rPr>
          <w:b/>
        </w:rPr>
        <w:t>shall</w:t>
      </w:r>
      <w:r w:rsidR="00CF7A7A">
        <w:t xml:space="preserve"> have the right to</w:t>
      </w:r>
      <w:r w:rsidR="0036704D">
        <w:t xml:space="preserve"> approve or deny the request.</w:t>
      </w:r>
    </w:p>
    <w:p w14:paraId="66A1FAB9" w14:textId="77777777" w:rsidR="005A003F" w:rsidRPr="005B6C71" w:rsidRDefault="005A003F" w:rsidP="00C84179"/>
    <w:p w14:paraId="1B2C4ECF" w14:textId="77777777" w:rsidR="005A003F" w:rsidRPr="00F35AD6" w:rsidRDefault="005A003F" w:rsidP="00660571">
      <w:pPr>
        <w:pStyle w:val="ListParagraph"/>
        <w:numPr>
          <w:ilvl w:val="0"/>
          <w:numId w:val="38"/>
        </w:numPr>
        <w:rPr>
          <w:b/>
          <w:u w:val="single"/>
        </w:rPr>
      </w:pPr>
      <w:bookmarkStart w:id="83" w:name="_Toc377452390"/>
      <w:bookmarkStart w:id="84" w:name="_Toc402865734"/>
      <w:bookmarkStart w:id="85" w:name="_Toc403039286"/>
      <w:r w:rsidRPr="00F35AD6">
        <w:rPr>
          <w:b/>
          <w:u w:val="single"/>
        </w:rPr>
        <w:t>CONFIDENTIALITY</w:t>
      </w:r>
      <w:bookmarkEnd w:id="83"/>
      <w:bookmarkEnd w:id="84"/>
      <w:bookmarkEnd w:id="85"/>
      <w:r w:rsidRPr="00F35AD6">
        <w:rPr>
          <w:b/>
          <w:u w:val="single"/>
        </w:rPr>
        <w:t xml:space="preserve"> </w:t>
      </w:r>
    </w:p>
    <w:p w14:paraId="266346A2" w14:textId="77777777" w:rsidR="00101441" w:rsidRDefault="00101441" w:rsidP="00660571">
      <w:pPr>
        <w:pStyle w:val="ListParagraph"/>
        <w:numPr>
          <w:ilvl w:val="1"/>
          <w:numId w:val="25"/>
        </w:numPr>
      </w:pPr>
      <w:r>
        <w:t xml:space="preserve">The vendor, vendor’s subsidiaries, and vendor’s employees </w:t>
      </w:r>
      <w:r>
        <w:rPr>
          <w:b/>
        </w:rPr>
        <w:t xml:space="preserve">shall </w:t>
      </w:r>
      <w:r>
        <w:t>be bound to all laws</w:t>
      </w:r>
      <w:r w:rsidR="00F33F25">
        <w:t xml:space="preserve"> and</w:t>
      </w:r>
      <w:r w:rsidR="000F2CE3">
        <w:t xml:space="preserve"> to</w:t>
      </w:r>
      <w:r w:rsidR="00F33F25">
        <w:t xml:space="preserve"> all </w:t>
      </w:r>
      <w:r w:rsidR="004B7FB3">
        <w:t>Requirement</w:t>
      </w:r>
      <w:r w:rsidR="00F33F25">
        <w:t xml:space="preserve">s </w:t>
      </w:r>
      <w:r w:rsidR="000F2CE3">
        <w:t xml:space="preserve">set forth in this </w:t>
      </w:r>
      <w:r w:rsidR="00B17BFC" w:rsidRPr="00B17BFC">
        <w:rPr>
          <w:i/>
        </w:rPr>
        <w:t>Bid Solicitation</w:t>
      </w:r>
      <w:r w:rsidR="000F2CE3">
        <w:t xml:space="preserve"> </w:t>
      </w:r>
      <w:r>
        <w:t xml:space="preserve">concerning the confidentiality and secure handling of information </w:t>
      </w:r>
      <w:r w:rsidR="00F33F25">
        <w:t xml:space="preserve">of which they </w:t>
      </w:r>
      <w:r>
        <w:t>may become aware of during the course of</w:t>
      </w:r>
      <w:r w:rsidR="002B440E">
        <w:t xml:space="preserve"> providing services under a resulting contract</w:t>
      </w:r>
      <w:r>
        <w:t>.</w:t>
      </w:r>
    </w:p>
    <w:p w14:paraId="76BB753C" w14:textId="77777777" w:rsidR="00101441" w:rsidRDefault="00101441" w:rsidP="00C84179">
      <w:pPr>
        <w:ind w:left="547"/>
      </w:pPr>
    </w:p>
    <w:p w14:paraId="74DBCE23" w14:textId="77777777" w:rsidR="00FC2449" w:rsidRDefault="00FC2449" w:rsidP="00660571">
      <w:pPr>
        <w:pStyle w:val="ListParagraph"/>
        <w:numPr>
          <w:ilvl w:val="1"/>
          <w:numId w:val="25"/>
        </w:numPr>
      </w:pPr>
      <w:r w:rsidRPr="005B6C71">
        <w:t xml:space="preserve">Consistent and/or uncorrected breaches of confidentiality may constitute grounds for cancellation of </w:t>
      </w:r>
      <w:r>
        <w:t>a resulting</w:t>
      </w:r>
      <w:r w:rsidRPr="005B6C71">
        <w:t xml:space="preserve"> contract</w:t>
      </w:r>
      <w:r>
        <w:t xml:space="preserve">, and </w:t>
      </w:r>
      <w:r w:rsidR="00386A1B">
        <w:t>AALRC</w:t>
      </w:r>
      <w:r>
        <w:t xml:space="preserve"> </w:t>
      </w:r>
      <w:r w:rsidRPr="00104683">
        <w:rPr>
          <w:b/>
        </w:rPr>
        <w:t>shall</w:t>
      </w:r>
      <w:r>
        <w:t xml:space="preserve"> have the right to cancel the contract on these </w:t>
      </w:r>
      <w:r w:rsidR="00F35A86">
        <w:t xml:space="preserve">grounds. </w:t>
      </w:r>
    </w:p>
    <w:p w14:paraId="513DA1E0" w14:textId="77777777" w:rsidR="00FC2449" w:rsidRPr="00F33F25" w:rsidRDefault="00FC2449" w:rsidP="00FC2449">
      <w:pPr>
        <w:pStyle w:val="ListParagraph"/>
      </w:pPr>
    </w:p>
    <w:p w14:paraId="69A3C7AC" w14:textId="77777777" w:rsidR="005A003F" w:rsidRPr="00EB4F6E" w:rsidRDefault="00F33F25" w:rsidP="00660571">
      <w:pPr>
        <w:pStyle w:val="ListParagraph"/>
        <w:numPr>
          <w:ilvl w:val="1"/>
          <w:numId w:val="25"/>
        </w:numPr>
      </w:pPr>
      <w:r w:rsidRPr="00EB4F6E">
        <w:t>P</w:t>
      </w:r>
      <w:r w:rsidR="009F2A05" w:rsidRPr="00EB4F6E">
        <w:t>revious</w:t>
      </w:r>
      <w:r w:rsidR="00CA7816" w:rsidRPr="00EB4F6E">
        <w:t xml:space="preserve"> sections of this </w:t>
      </w:r>
      <w:r w:rsidR="00B17BFC" w:rsidRPr="00B17BFC">
        <w:rPr>
          <w:i/>
        </w:rPr>
        <w:t>Bid Solicitation</w:t>
      </w:r>
      <w:r w:rsidR="002072F1">
        <w:t xml:space="preserve"> </w:t>
      </w:r>
      <w:r w:rsidRPr="00EB4F6E">
        <w:t xml:space="preserve">may contain </w:t>
      </w:r>
      <w:r w:rsidR="00CA7816" w:rsidRPr="00EB4F6E">
        <w:t xml:space="preserve">additional confidentiality </w:t>
      </w:r>
      <w:r w:rsidR="004B7FB3">
        <w:t>Requirement</w:t>
      </w:r>
      <w:r w:rsidR="00CA7816" w:rsidRPr="00EB4F6E">
        <w:t>s.</w:t>
      </w:r>
    </w:p>
    <w:p w14:paraId="75CAC6F5" w14:textId="77777777" w:rsidR="005A003F" w:rsidRPr="005B6C71" w:rsidRDefault="005A003F" w:rsidP="00C84179"/>
    <w:p w14:paraId="5A1379EA" w14:textId="77777777" w:rsidR="005A003F" w:rsidRPr="00F35AD6" w:rsidRDefault="005A003F" w:rsidP="00660571">
      <w:pPr>
        <w:pStyle w:val="ListParagraph"/>
        <w:numPr>
          <w:ilvl w:val="0"/>
          <w:numId w:val="38"/>
        </w:numPr>
        <w:rPr>
          <w:b/>
          <w:u w:val="single"/>
        </w:rPr>
      </w:pPr>
      <w:bookmarkStart w:id="86" w:name="_Toc386635322"/>
      <w:bookmarkStart w:id="87" w:name="_Toc403039287"/>
      <w:r w:rsidRPr="00F35AD6">
        <w:rPr>
          <w:b/>
          <w:u w:val="single"/>
        </w:rPr>
        <w:t>CONTRACT</w:t>
      </w:r>
      <w:bookmarkEnd w:id="86"/>
      <w:r w:rsidRPr="00F35AD6">
        <w:rPr>
          <w:b/>
          <w:u w:val="single"/>
        </w:rPr>
        <w:t xml:space="preserve"> INTERPRETATION</w:t>
      </w:r>
      <w:bookmarkEnd w:id="87"/>
    </w:p>
    <w:p w14:paraId="30092E59" w14:textId="77777777" w:rsidR="0036704D" w:rsidRDefault="0036704D" w:rsidP="0036704D">
      <w:pPr>
        <w:ind w:left="547"/>
      </w:pPr>
      <w:r>
        <w:t xml:space="preserve">Should </w:t>
      </w:r>
      <w:r w:rsidR="00386A1B">
        <w:t>AALRC</w:t>
      </w:r>
      <w:r>
        <w:t xml:space="preserve"> and vendor interpret specifications differently, </w:t>
      </w:r>
      <w:r w:rsidR="00C54933">
        <w:t>either party may</w:t>
      </w:r>
      <w:r>
        <w:t xml:space="preserve"> </w:t>
      </w:r>
      <w:r w:rsidR="00C54933">
        <w:t xml:space="preserve">request clarification.  </w:t>
      </w:r>
      <w:r w:rsidR="005C0AE6">
        <w:t>However,</w:t>
      </w:r>
      <w:r>
        <w:t xml:space="preserve"> if an agreement cannot be reached, the </w:t>
      </w:r>
      <w:r w:rsidR="003444DB">
        <w:t xml:space="preserve">determination </w:t>
      </w:r>
      <w:r>
        <w:t xml:space="preserve">of </w:t>
      </w:r>
      <w:r w:rsidR="00386A1B">
        <w:t>AALRC</w:t>
      </w:r>
      <w:r>
        <w:t xml:space="preserve"> </w:t>
      </w:r>
      <w:r w:rsidRPr="0036704D">
        <w:rPr>
          <w:b/>
        </w:rPr>
        <w:t>shall</w:t>
      </w:r>
      <w:r>
        <w:t xml:space="preserve"> be final and controlling. </w:t>
      </w:r>
    </w:p>
    <w:p w14:paraId="66060428" w14:textId="77777777" w:rsidR="0036704D" w:rsidRPr="005B6C71" w:rsidRDefault="0036704D" w:rsidP="00C84179"/>
    <w:p w14:paraId="5FCD13D7" w14:textId="77777777" w:rsidR="005A003F" w:rsidRPr="00F35AD6" w:rsidRDefault="005A003F" w:rsidP="00660571">
      <w:pPr>
        <w:pStyle w:val="ListParagraph"/>
        <w:numPr>
          <w:ilvl w:val="0"/>
          <w:numId w:val="38"/>
        </w:numPr>
        <w:rPr>
          <w:b/>
          <w:u w:val="single"/>
        </w:rPr>
      </w:pPr>
      <w:bookmarkStart w:id="88" w:name="_Toc377452392"/>
      <w:bookmarkStart w:id="89" w:name="_Toc402865735"/>
      <w:bookmarkStart w:id="90" w:name="_Toc403039288"/>
      <w:r w:rsidRPr="00F35AD6">
        <w:rPr>
          <w:b/>
          <w:u w:val="single"/>
        </w:rPr>
        <w:t>CANCELLATION</w:t>
      </w:r>
      <w:bookmarkEnd w:id="88"/>
      <w:bookmarkEnd w:id="89"/>
      <w:bookmarkEnd w:id="90"/>
    </w:p>
    <w:p w14:paraId="759E821A" w14:textId="77777777" w:rsidR="0042368A" w:rsidRDefault="0042368A" w:rsidP="00660571">
      <w:pPr>
        <w:pStyle w:val="ListParagraph"/>
        <w:numPr>
          <w:ilvl w:val="1"/>
          <w:numId w:val="38"/>
        </w:numPr>
      </w:pPr>
      <w:r w:rsidRPr="005B6C71">
        <w:t xml:space="preserve">In the event </w:t>
      </w:r>
      <w:r w:rsidR="00386A1B">
        <w:t>AALRC</w:t>
      </w:r>
      <w:r w:rsidRPr="005B6C71">
        <w:t xml:space="preserve"> no longer needs the service or commodity specified in the contract or purchase order due to program changes, changes in laws, rules, or regulations, relocation of offices, or lack of appropriated funding</w:t>
      </w:r>
      <w:r>
        <w:t xml:space="preserve">.  </w:t>
      </w:r>
      <w:r w:rsidR="00386A1B">
        <w:t xml:space="preserve">AALRC </w:t>
      </w:r>
      <w:r w:rsidR="00386A1B" w:rsidRPr="00386A1B">
        <w:rPr>
          <w:b/>
        </w:rPr>
        <w:t>shall</w:t>
      </w:r>
      <w:r>
        <w:t xml:space="preserve"> give the vendor written notice of cancellation, specifying the terms and the effective date of contact termination.</w:t>
      </w:r>
      <w:r w:rsidRPr="005B6C71">
        <w:t xml:space="preserve"> </w:t>
      </w:r>
      <w:r>
        <w:t xml:space="preserve"> The effective date of termination </w:t>
      </w:r>
      <w:r w:rsidRPr="00CE56D4">
        <w:rPr>
          <w:b/>
        </w:rPr>
        <w:t>shall</w:t>
      </w:r>
      <w:r>
        <w:t xml:space="preserve"> be 30 days from the date of notification, unless a longer timeframe is specified in the notification.  </w:t>
      </w:r>
    </w:p>
    <w:p w14:paraId="1D0656FE" w14:textId="77777777" w:rsidR="005A003F" w:rsidRDefault="005A003F" w:rsidP="00C84179"/>
    <w:p w14:paraId="1B89AE60" w14:textId="77777777" w:rsidR="0042368A" w:rsidRPr="006B62FA" w:rsidRDefault="0042368A" w:rsidP="00660571">
      <w:pPr>
        <w:pStyle w:val="ListParagraph"/>
        <w:numPr>
          <w:ilvl w:val="1"/>
          <w:numId w:val="38"/>
        </w:numPr>
      </w:pPr>
      <w:r w:rsidRPr="006B62FA">
        <w:t xml:space="preserve">Upon default of a vendor, </w:t>
      </w:r>
      <w:r w:rsidR="00386A1B">
        <w:t>AALRC</w:t>
      </w:r>
      <w:r w:rsidRPr="006B62FA">
        <w:t xml:space="preserve"> </w:t>
      </w:r>
      <w:r w:rsidRPr="006B62FA">
        <w:rPr>
          <w:b/>
        </w:rPr>
        <w:t>shall</w:t>
      </w:r>
      <w:r w:rsidRPr="006B62FA">
        <w:t xml:space="preserve"> agree to pay only sums due for </w:t>
      </w:r>
      <w:r>
        <w:t>goods</w:t>
      </w:r>
      <w:r w:rsidRPr="006B62FA">
        <w:t xml:space="preserve"> and </w:t>
      </w:r>
      <w:r>
        <w:t xml:space="preserve">services </w:t>
      </w:r>
      <w:r w:rsidRPr="006B62FA">
        <w:t xml:space="preserve">received and accepted up to cancellation of the contract. </w:t>
      </w:r>
    </w:p>
    <w:p w14:paraId="7B37605A" w14:textId="77777777" w:rsidR="0042368A" w:rsidRPr="006B62FA" w:rsidRDefault="0042368A" w:rsidP="0042368A"/>
    <w:p w14:paraId="7CB0C768" w14:textId="77777777" w:rsidR="00514280" w:rsidRPr="00040C48" w:rsidRDefault="0022238A" w:rsidP="00660571">
      <w:pPr>
        <w:pStyle w:val="ListParagraph"/>
        <w:numPr>
          <w:ilvl w:val="0"/>
          <w:numId w:val="38"/>
        </w:numPr>
      </w:pPr>
      <w:r w:rsidRPr="00040C48">
        <w:rPr>
          <w:b/>
          <w:u w:val="single"/>
        </w:rPr>
        <w:t>SEVERABILITY</w:t>
      </w:r>
    </w:p>
    <w:p w14:paraId="10F547E7" w14:textId="77777777" w:rsidR="00514280" w:rsidRPr="00514280" w:rsidRDefault="00514280" w:rsidP="00514280">
      <w:pPr>
        <w:ind w:left="547"/>
      </w:pPr>
      <w:r w:rsidRPr="00514280">
        <w:t xml:space="preserve">If any provision of the </w:t>
      </w:r>
      <w:r w:rsidR="00C36202">
        <w:t>c</w:t>
      </w:r>
      <w:r w:rsidRPr="00514280">
        <w:t xml:space="preserve">ontract, including items incorporated by reference, is declared or found to be illegal, unenforceable, or void, then both </w:t>
      </w:r>
      <w:r w:rsidR="00386A1B">
        <w:t xml:space="preserve">AALRC </w:t>
      </w:r>
      <w:r w:rsidRPr="00514280">
        <w:t xml:space="preserve">and the </w:t>
      </w:r>
      <w:r w:rsidR="00C36202">
        <w:t>vendor</w:t>
      </w:r>
      <w:r w:rsidRPr="00514280">
        <w:t xml:space="preserve"> </w:t>
      </w:r>
      <w:r w:rsidRPr="00514280">
        <w:rPr>
          <w:b/>
        </w:rPr>
        <w:t>shall</w:t>
      </w:r>
      <w:r w:rsidRPr="00514280">
        <w:t xml:space="preserve"> be relieved of all obligations arising under such provision.</w:t>
      </w:r>
      <w:r>
        <w:t xml:space="preserve"> </w:t>
      </w:r>
      <w:r w:rsidRPr="00514280">
        <w:t xml:space="preserve"> If the remainder of the </w:t>
      </w:r>
      <w:r w:rsidR="00C36202">
        <w:t>c</w:t>
      </w:r>
      <w:r w:rsidRPr="00514280">
        <w:t xml:space="preserve">ontract is capable of performance, it </w:t>
      </w:r>
      <w:r w:rsidRPr="00514280">
        <w:rPr>
          <w:b/>
        </w:rPr>
        <w:t>shall</w:t>
      </w:r>
      <w:r w:rsidRPr="00514280">
        <w:t xml:space="preserve"> </w:t>
      </w:r>
      <w:r w:rsidRPr="00514280">
        <w:rPr>
          <w:b/>
        </w:rPr>
        <w:t>not</w:t>
      </w:r>
      <w:r w:rsidRPr="00514280">
        <w:t xml:space="preserve"> be affected by such declaration or finding and </w:t>
      </w:r>
      <w:r w:rsidRPr="006117AA">
        <w:rPr>
          <w:b/>
        </w:rPr>
        <w:t>shall</w:t>
      </w:r>
      <w:r w:rsidRPr="00514280">
        <w:t xml:space="preserve"> be fully performed.</w:t>
      </w:r>
    </w:p>
    <w:p w14:paraId="394798F2" w14:textId="77777777" w:rsidR="00F65775" w:rsidRDefault="00F65775" w:rsidP="00514280">
      <w:pPr>
        <w:spacing w:after="200" w:line="276" w:lineRule="auto"/>
      </w:pPr>
      <w:r>
        <w:br w:type="page"/>
      </w:r>
    </w:p>
    <w:p w14:paraId="77943009" w14:textId="77777777" w:rsidR="0088575F" w:rsidRPr="006B008E" w:rsidRDefault="002F4431" w:rsidP="00C84179">
      <w:pPr>
        <w:pStyle w:val="Heading1"/>
      </w:pPr>
      <w:bookmarkStart w:id="91" w:name="_Toc377452404"/>
      <w:r>
        <w:lastRenderedPageBreak/>
        <w:t xml:space="preserve">Section </w:t>
      </w:r>
      <w:r w:rsidR="000219BE">
        <w:t>5</w:t>
      </w:r>
      <w:r>
        <w:t xml:space="preserve"> </w:t>
      </w:r>
      <w:r w:rsidR="00D14B01">
        <w:t>–</w:t>
      </w:r>
      <w:r>
        <w:t xml:space="preserve"> </w:t>
      </w:r>
      <w:r w:rsidR="0088575F" w:rsidRPr="006B008E">
        <w:t>STANDARD</w:t>
      </w:r>
      <w:r w:rsidR="00D14B01">
        <w:t xml:space="preserve"> </w:t>
      </w:r>
      <w:r w:rsidR="0088575F" w:rsidRPr="006B008E">
        <w:t>TERMS AND CONDITIONS</w:t>
      </w:r>
      <w:bookmarkEnd w:id="91"/>
    </w:p>
    <w:p w14:paraId="3889A505" w14:textId="77777777" w:rsidR="00584314" w:rsidRDefault="00584314" w:rsidP="00584314"/>
    <w:p w14:paraId="3CFCC1DE" w14:textId="77777777" w:rsidR="00584314" w:rsidRPr="00CF7A7A" w:rsidRDefault="00584314" w:rsidP="00660571">
      <w:pPr>
        <w:pStyle w:val="ListParagraph"/>
        <w:numPr>
          <w:ilvl w:val="0"/>
          <w:numId w:val="24"/>
        </w:numPr>
        <w:rPr>
          <w:i/>
          <w:u w:val="single"/>
        </w:rPr>
      </w:pPr>
      <w:r w:rsidRPr="00CF7A7A">
        <w:rPr>
          <w:b/>
          <w:i/>
          <w:u w:val="single"/>
        </w:rPr>
        <w:t>Do not</w:t>
      </w:r>
      <w:r w:rsidRPr="00CF7A7A">
        <w:rPr>
          <w:i/>
          <w:u w:val="single"/>
        </w:rPr>
        <w:t xml:space="preserve"> provide responses </w:t>
      </w:r>
      <w:r w:rsidR="00753B47">
        <w:rPr>
          <w:i/>
          <w:u w:val="single"/>
        </w:rPr>
        <w:t>to</w:t>
      </w:r>
      <w:r w:rsidRPr="00CF7A7A">
        <w:rPr>
          <w:i/>
          <w:u w:val="single"/>
        </w:rPr>
        <w:t xml:space="preserve"> items</w:t>
      </w:r>
      <w:r w:rsidR="00B72AA2" w:rsidRPr="00CF7A7A">
        <w:rPr>
          <w:i/>
          <w:u w:val="single"/>
        </w:rPr>
        <w:t xml:space="preserve"> in this section</w:t>
      </w:r>
      <w:r w:rsidRPr="00CF7A7A">
        <w:rPr>
          <w:i/>
          <w:u w:val="single"/>
        </w:rPr>
        <w:t>.</w:t>
      </w:r>
    </w:p>
    <w:p w14:paraId="29079D35" w14:textId="77777777" w:rsidR="00DB2B8D" w:rsidRDefault="00DB2B8D" w:rsidP="00D14B01">
      <w:pPr>
        <w:tabs>
          <w:tab w:val="left" w:pos="6480"/>
          <w:tab w:val="right" w:pos="9990"/>
          <w:tab w:val="right" w:pos="11160"/>
        </w:tabs>
        <w:rPr>
          <w:rFonts w:cs="Arial"/>
        </w:rPr>
      </w:pPr>
    </w:p>
    <w:p w14:paraId="17686DC7" w14:textId="77777777" w:rsidR="00CF7A7A" w:rsidRPr="00E01515" w:rsidRDefault="00CF7A7A" w:rsidP="00D14B01">
      <w:pPr>
        <w:tabs>
          <w:tab w:val="left" w:pos="6480"/>
          <w:tab w:val="right" w:pos="9990"/>
          <w:tab w:val="right" w:pos="11160"/>
        </w:tabs>
        <w:rPr>
          <w:rFonts w:cs="Arial"/>
        </w:rPr>
      </w:pPr>
    </w:p>
    <w:p w14:paraId="3FAB9138"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GENERAL</w:t>
      </w:r>
      <w:r w:rsidRPr="00E01515">
        <w:rPr>
          <w:sz w:val="18"/>
          <w:szCs w:val="18"/>
        </w:rPr>
        <w:t xml:space="preserve">:  Any special terms and conditions included in </w:t>
      </w:r>
      <w:r w:rsidR="00D67DAB" w:rsidRPr="00E01515">
        <w:rPr>
          <w:sz w:val="18"/>
          <w:szCs w:val="18"/>
        </w:rPr>
        <w:t xml:space="preserve">this solicitation </w:t>
      </w:r>
      <w:r w:rsidR="00040C48">
        <w:rPr>
          <w:b/>
          <w:sz w:val="18"/>
          <w:szCs w:val="18"/>
        </w:rPr>
        <w:t xml:space="preserve">shall </w:t>
      </w:r>
      <w:r w:rsidRPr="00E01515">
        <w:rPr>
          <w:sz w:val="18"/>
          <w:szCs w:val="18"/>
        </w:rPr>
        <w:t xml:space="preserve">override these </w:t>
      </w:r>
      <w:r w:rsidR="00FF40C0" w:rsidRPr="00E01515">
        <w:rPr>
          <w:sz w:val="18"/>
          <w:szCs w:val="18"/>
        </w:rPr>
        <w:t>Standard Terms and Conditions</w:t>
      </w:r>
      <w:r w:rsidRPr="00E01515">
        <w:rPr>
          <w:sz w:val="18"/>
          <w:szCs w:val="18"/>
        </w:rPr>
        <w:t xml:space="preserve">.  The </w:t>
      </w:r>
      <w:r w:rsidR="00040C48" w:rsidRPr="00E01515">
        <w:rPr>
          <w:sz w:val="18"/>
          <w:szCs w:val="18"/>
        </w:rPr>
        <w:t xml:space="preserve">Standard Terms </w:t>
      </w:r>
      <w:r w:rsidRPr="00E01515">
        <w:rPr>
          <w:sz w:val="18"/>
          <w:szCs w:val="18"/>
        </w:rPr>
        <w:t xml:space="preserve">and </w:t>
      </w:r>
      <w:r w:rsidR="00040C48">
        <w:rPr>
          <w:sz w:val="18"/>
          <w:szCs w:val="18"/>
        </w:rPr>
        <w:t>C</w:t>
      </w:r>
      <w:r w:rsidRPr="00E01515">
        <w:rPr>
          <w:sz w:val="18"/>
          <w:szCs w:val="18"/>
        </w:rPr>
        <w:t>onditions and any special terms and conditions</w:t>
      </w:r>
      <w:r w:rsidR="00040C48">
        <w:rPr>
          <w:sz w:val="18"/>
          <w:szCs w:val="18"/>
        </w:rPr>
        <w:t xml:space="preserve"> </w:t>
      </w:r>
      <w:r w:rsidR="00040C48">
        <w:rPr>
          <w:b/>
          <w:sz w:val="18"/>
          <w:szCs w:val="18"/>
        </w:rPr>
        <w:t>shall</w:t>
      </w:r>
      <w:r w:rsidRPr="00E01515">
        <w:rPr>
          <w:sz w:val="18"/>
          <w:szCs w:val="18"/>
        </w:rPr>
        <w:t xml:space="preserve"> become part of any contract entered into if any or all parts of the bid are accepted by </w:t>
      </w:r>
      <w:r w:rsidR="00386A1B">
        <w:rPr>
          <w:sz w:val="18"/>
          <w:szCs w:val="18"/>
        </w:rPr>
        <w:t>AALRC</w:t>
      </w:r>
      <w:r w:rsidRPr="00E01515">
        <w:rPr>
          <w:sz w:val="18"/>
          <w:szCs w:val="18"/>
        </w:rPr>
        <w:t>.</w:t>
      </w:r>
    </w:p>
    <w:p w14:paraId="712C1AA4"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ACCEPTANCE AND REJECTION</w:t>
      </w:r>
      <w:r w:rsidRPr="00E01515">
        <w:rPr>
          <w:sz w:val="18"/>
          <w:szCs w:val="18"/>
        </w:rPr>
        <w:t xml:space="preserve">:  </w:t>
      </w:r>
      <w:r w:rsidR="00386A1B">
        <w:rPr>
          <w:sz w:val="18"/>
          <w:szCs w:val="18"/>
        </w:rPr>
        <w:t xml:space="preserve">AALRC </w:t>
      </w:r>
      <w:r w:rsidR="00262A03" w:rsidRPr="00D44D7F">
        <w:rPr>
          <w:b/>
          <w:sz w:val="18"/>
          <w:szCs w:val="18"/>
        </w:rPr>
        <w:t>shall</w:t>
      </w:r>
      <w:r w:rsidR="00262A03">
        <w:rPr>
          <w:sz w:val="18"/>
          <w:szCs w:val="18"/>
        </w:rPr>
        <w:t xml:space="preserve"> have</w:t>
      </w:r>
      <w:r w:rsidR="00262A03" w:rsidRPr="00E01515">
        <w:rPr>
          <w:sz w:val="18"/>
          <w:szCs w:val="18"/>
        </w:rPr>
        <w:t xml:space="preserve"> </w:t>
      </w:r>
      <w:r w:rsidRPr="00E01515">
        <w:rPr>
          <w:sz w:val="18"/>
          <w:szCs w:val="18"/>
        </w:rPr>
        <w:t xml:space="preserve">the right to accept or reject all or any part of a bid or any and all bids, to waive minor technicalities, and to award the bid to best serve the interest of </w:t>
      </w:r>
      <w:r w:rsidR="00386A1B">
        <w:rPr>
          <w:sz w:val="18"/>
          <w:szCs w:val="18"/>
        </w:rPr>
        <w:t>AALRC</w:t>
      </w:r>
      <w:r w:rsidRPr="00E01515">
        <w:rPr>
          <w:sz w:val="18"/>
          <w:szCs w:val="18"/>
        </w:rPr>
        <w:t>.</w:t>
      </w:r>
    </w:p>
    <w:p w14:paraId="2B711AC7"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BID SUBMISSION</w:t>
      </w:r>
      <w:r w:rsidRPr="00E01515">
        <w:rPr>
          <w:sz w:val="18"/>
          <w:szCs w:val="18"/>
        </w:rPr>
        <w:t xml:space="preserve">:  </w:t>
      </w:r>
      <w:r w:rsidR="001E6A16">
        <w:rPr>
          <w:sz w:val="18"/>
          <w:szCs w:val="18"/>
        </w:rPr>
        <w:t xml:space="preserve">Original Proposal Packets </w:t>
      </w:r>
      <w:r w:rsidR="001E6A16">
        <w:rPr>
          <w:b/>
          <w:sz w:val="18"/>
          <w:szCs w:val="18"/>
        </w:rPr>
        <w:t xml:space="preserve">must </w:t>
      </w:r>
      <w:r w:rsidR="001E6A16">
        <w:rPr>
          <w:sz w:val="18"/>
          <w:szCs w:val="18"/>
        </w:rPr>
        <w:t xml:space="preserve">be submitted to the </w:t>
      </w:r>
      <w:r w:rsidR="00386A1B">
        <w:rPr>
          <w:sz w:val="18"/>
          <w:szCs w:val="18"/>
        </w:rPr>
        <w:t>AALRC</w:t>
      </w:r>
      <w:r w:rsidRPr="00E01515">
        <w:rPr>
          <w:sz w:val="18"/>
          <w:szCs w:val="18"/>
        </w:rPr>
        <w:t xml:space="preserve"> on or before the date and time specified for bid opening.  </w:t>
      </w:r>
      <w:r w:rsidR="001E6A16">
        <w:rPr>
          <w:sz w:val="18"/>
          <w:szCs w:val="18"/>
        </w:rPr>
        <w:t xml:space="preserve">The Proposal Packet </w:t>
      </w:r>
      <w:r w:rsidR="001E6A16">
        <w:rPr>
          <w:b/>
          <w:sz w:val="18"/>
          <w:szCs w:val="18"/>
        </w:rPr>
        <w:t xml:space="preserve">must </w:t>
      </w:r>
      <w:r w:rsidR="001E6A16">
        <w:rPr>
          <w:sz w:val="18"/>
          <w:szCs w:val="18"/>
        </w:rPr>
        <w:t xml:space="preserve">contain all </w:t>
      </w:r>
      <w:r w:rsidR="00FF40C0">
        <w:rPr>
          <w:sz w:val="18"/>
          <w:szCs w:val="18"/>
        </w:rPr>
        <w:t>documents, information,</w:t>
      </w:r>
      <w:r w:rsidR="001E6A16">
        <w:rPr>
          <w:sz w:val="18"/>
          <w:szCs w:val="18"/>
        </w:rPr>
        <w:t xml:space="preserve"> and attachments as specifically and expressly required in the </w:t>
      </w:r>
      <w:r w:rsidR="00B17BFC" w:rsidRPr="00B17BFC">
        <w:rPr>
          <w:i/>
          <w:sz w:val="18"/>
          <w:szCs w:val="18"/>
        </w:rPr>
        <w:t>Bid Solicitation</w:t>
      </w:r>
      <w:r w:rsidR="001E6A16">
        <w:rPr>
          <w:sz w:val="18"/>
          <w:szCs w:val="18"/>
        </w:rPr>
        <w:t xml:space="preserve">.  </w:t>
      </w:r>
      <w:r w:rsidRPr="00E01515">
        <w:rPr>
          <w:sz w:val="18"/>
          <w:szCs w:val="18"/>
        </w:rPr>
        <w:t xml:space="preserve">The bid </w:t>
      </w:r>
      <w:r w:rsidRPr="00E01515">
        <w:rPr>
          <w:b/>
          <w:sz w:val="18"/>
          <w:szCs w:val="18"/>
        </w:rPr>
        <w:t>must</w:t>
      </w:r>
      <w:r w:rsidRPr="00E01515">
        <w:rPr>
          <w:sz w:val="18"/>
          <w:szCs w:val="18"/>
        </w:rPr>
        <w:t xml:space="preserve"> be typed or printed in ink.  The signature </w:t>
      </w:r>
      <w:r w:rsidRPr="00E01515">
        <w:rPr>
          <w:b/>
          <w:sz w:val="18"/>
          <w:szCs w:val="18"/>
        </w:rPr>
        <w:t>must</w:t>
      </w:r>
      <w:r w:rsidRPr="00E01515">
        <w:rPr>
          <w:sz w:val="18"/>
          <w:szCs w:val="18"/>
        </w:rPr>
        <w:t xml:space="preserve"> be in ink.  Unsigned bids </w:t>
      </w:r>
      <w:r w:rsidR="00117E8F" w:rsidRPr="00117E8F">
        <w:rPr>
          <w:b/>
          <w:sz w:val="18"/>
          <w:szCs w:val="18"/>
        </w:rPr>
        <w:t>shall</w:t>
      </w:r>
      <w:r w:rsidR="00117E8F" w:rsidRPr="00E01515">
        <w:rPr>
          <w:sz w:val="18"/>
          <w:szCs w:val="18"/>
        </w:rPr>
        <w:t xml:space="preserve"> </w:t>
      </w:r>
      <w:r w:rsidRPr="00E01515">
        <w:rPr>
          <w:sz w:val="18"/>
          <w:szCs w:val="18"/>
        </w:rPr>
        <w:t xml:space="preserve">be disqualified.  The person signing the bid </w:t>
      </w:r>
      <w:r w:rsidRPr="00351EEC">
        <w:rPr>
          <w:sz w:val="18"/>
          <w:szCs w:val="18"/>
        </w:rPr>
        <w:t>should</w:t>
      </w:r>
      <w:r w:rsidRPr="00E01515">
        <w:rPr>
          <w:sz w:val="18"/>
          <w:szCs w:val="18"/>
        </w:rPr>
        <w:t xml:space="preserve"> show title or authority to bind his firm in a contract.  </w:t>
      </w:r>
      <w:r w:rsidR="001E6A16">
        <w:rPr>
          <w:sz w:val="18"/>
          <w:szCs w:val="18"/>
        </w:rPr>
        <w:t xml:space="preserve">Multiple proposals </w:t>
      </w:r>
      <w:r w:rsidR="00351EEC" w:rsidRPr="001E6A16">
        <w:rPr>
          <w:b/>
          <w:sz w:val="18"/>
          <w:szCs w:val="18"/>
        </w:rPr>
        <w:t>must</w:t>
      </w:r>
      <w:r w:rsidR="00351EEC">
        <w:rPr>
          <w:sz w:val="18"/>
          <w:szCs w:val="18"/>
        </w:rPr>
        <w:t xml:space="preserve"> </w:t>
      </w:r>
      <w:r w:rsidR="00351EEC" w:rsidRPr="00E01515">
        <w:rPr>
          <w:sz w:val="18"/>
          <w:szCs w:val="18"/>
        </w:rPr>
        <w:t>be</w:t>
      </w:r>
      <w:r w:rsidRPr="00E01515">
        <w:rPr>
          <w:sz w:val="18"/>
          <w:szCs w:val="18"/>
        </w:rPr>
        <w:t xml:space="preserve"> placed </w:t>
      </w:r>
      <w:r w:rsidR="00351EEC" w:rsidRPr="00E01515">
        <w:rPr>
          <w:sz w:val="18"/>
          <w:szCs w:val="18"/>
        </w:rPr>
        <w:t>in separate</w:t>
      </w:r>
      <w:r w:rsidRPr="00E01515">
        <w:rPr>
          <w:sz w:val="18"/>
          <w:szCs w:val="18"/>
        </w:rPr>
        <w:t xml:space="preserve"> </w:t>
      </w:r>
      <w:r w:rsidR="001E6A16">
        <w:rPr>
          <w:sz w:val="18"/>
          <w:szCs w:val="18"/>
        </w:rPr>
        <w:t>packages and should be</w:t>
      </w:r>
      <w:r w:rsidR="001E6A16" w:rsidRPr="00E01515">
        <w:rPr>
          <w:sz w:val="18"/>
          <w:szCs w:val="18"/>
        </w:rPr>
        <w:t xml:space="preserve"> </w:t>
      </w:r>
      <w:r w:rsidRPr="00E01515">
        <w:rPr>
          <w:sz w:val="18"/>
          <w:szCs w:val="18"/>
        </w:rPr>
        <w:t xml:space="preserve">completely and properly identified.  Late bids </w:t>
      </w:r>
      <w:r w:rsidR="00117E8F" w:rsidRPr="00117E8F">
        <w:rPr>
          <w:b/>
          <w:sz w:val="18"/>
          <w:szCs w:val="18"/>
        </w:rPr>
        <w:t xml:space="preserve">shall </w:t>
      </w:r>
      <w:r w:rsidRPr="00117E8F">
        <w:rPr>
          <w:b/>
          <w:sz w:val="18"/>
          <w:szCs w:val="18"/>
        </w:rPr>
        <w:t>not</w:t>
      </w:r>
      <w:r w:rsidRPr="00E01515">
        <w:rPr>
          <w:sz w:val="18"/>
          <w:szCs w:val="18"/>
        </w:rPr>
        <w:t xml:space="preserve"> be considered under any circumstances.</w:t>
      </w:r>
    </w:p>
    <w:p w14:paraId="6E93A23F"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PRICES</w:t>
      </w:r>
      <w:r w:rsidRPr="00E01515">
        <w:rPr>
          <w:sz w:val="18"/>
          <w:szCs w:val="18"/>
        </w:rPr>
        <w:t xml:space="preserve">:  Bid unit price F.O.B. destination.  In case of errors in extension, unit prices </w:t>
      </w:r>
      <w:r w:rsidRPr="00E01515">
        <w:rPr>
          <w:b/>
          <w:sz w:val="18"/>
          <w:szCs w:val="18"/>
        </w:rPr>
        <w:t>shall</w:t>
      </w:r>
      <w:r w:rsidRPr="00E01515">
        <w:rPr>
          <w:sz w:val="18"/>
          <w:szCs w:val="18"/>
        </w:rPr>
        <w:t xml:space="preserve"> govern.  Prices </w:t>
      </w:r>
      <w:r w:rsidR="00040C48">
        <w:rPr>
          <w:b/>
          <w:sz w:val="18"/>
          <w:szCs w:val="18"/>
        </w:rPr>
        <w:t>shall</w:t>
      </w:r>
      <w:r w:rsidR="00040C48">
        <w:rPr>
          <w:sz w:val="18"/>
          <w:szCs w:val="18"/>
        </w:rPr>
        <w:t xml:space="preserve"> be</w:t>
      </w:r>
      <w:r w:rsidRPr="00E01515">
        <w:rPr>
          <w:sz w:val="18"/>
          <w:szCs w:val="18"/>
        </w:rPr>
        <w:t xml:space="preserve"> firm and </w:t>
      </w:r>
      <w:r w:rsidR="00FF36A5" w:rsidRPr="00FF36A5">
        <w:rPr>
          <w:b/>
          <w:sz w:val="18"/>
          <w:szCs w:val="18"/>
        </w:rPr>
        <w:t>shall</w:t>
      </w:r>
      <w:r w:rsidR="00FF36A5">
        <w:rPr>
          <w:sz w:val="18"/>
          <w:szCs w:val="18"/>
        </w:rPr>
        <w:t xml:space="preserve"> </w:t>
      </w:r>
      <w:r w:rsidRPr="00FF36A5">
        <w:rPr>
          <w:b/>
          <w:sz w:val="18"/>
          <w:szCs w:val="18"/>
        </w:rPr>
        <w:t>not</w:t>
      </w:r>
      <w:r w:rsidRPr="00E01515">
        <w:rPr>
          <w:sz w:val="18"/>
          <w:szCs w:val="18"/>
        </w:rPr>
        <w:t xml:space="preserve"> </w:t>
      </w:r>
      <w:r w:rsidR="00FF36A5">
        <w:rPr>
          <w:sz w:val="18"/>
          <w:szCs w:val="18"/>
        </w:rPr>
        <w:t xml:space="preserve">be </w:t>
      </w:r>
      <w:r w:rsidRPr="00E01515">
        <w:rPr>
          <w:sz w:val="18"/>
          <w:szCs w:val="18"/>
        </w:rPr>
        <w:t xml:space="preserve">subject to escalation unless otherwise specified in the </w:t>
      </w:r>
      <w:r w:rsidR="00B17BFC" w:rsidRPr="00B17BFC">
        <w:rPr>
          <w:i/>
          <w:sz w:val="18"/>
          <w:szCs w:val="18"/>
        </w:rPr>
        <w:t>Bid Solicitation</w:t>
      </w:r>
      <w:r w:rsidRPr="00E01515">
        <w:rPr>
          <w:sz w:val="18"/>
          <w:szCs w:val="18"/>
        </w:rPr>
        <w:t xml:space="preserve">.  Unless otherwise specified, the bid </w:t>
      </w:r>
      <w:r w:rsidRPr="00E01515">
        <w:rPr>
          <w:b/>
          <w:sz w:val="18"/>
          <w:szCs w:val="18"/>
        </w:rPr>
        <w:t>must</w:t>
      </w:r>
      <w:r w:rsidRPr="00E01515">
        <w:rPr>
          <w:sz w:val="18"/>
          <w:szCs w:val="18"/>
        </w:rPr>
        <w:t xml:space="preserve"> be firm for acceptance for thirty days from the bid opening date.  "Discount from list" bids are not acceptable unless requested in the </w:t>
      </w:r>
      <w:r w:rsidR="00B17BFC" w:rsidRPr="00B17BFC">
        <w:rPr>
          <w:i/>
          <w:sz w:val="18"/>
          <w:szCs w:val="18"/>
        </w:rPr>
        <w:t>Bid Solicitation</w:t>
      </w:r>
      <w:r w:rsidRPr="00E01515">
        <w:rPr>
          <w:sz w:val="18"/>
          <w:szCs w:val="18"/>
        </w:rPr>
        <w:t>.</w:t>
      </w:r>
    </w:p>
    <w:p w14:paraId="11BA99D1"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QUANTITIES</w:t>
      </w:r>
      <w:r w:rsidRPr="00E01515">
        <w:rPr>
          <w:sz w:val="18"/>
          <w:szCs w:val="18"/>
        </w:rPr>
        <w:t>:  Quantities stated in</w:t>
      </w:r>
      <w:r w:rsidR="004739F2">
        <w:rPr>
          <w:sz w:val="18"/>
          <w:szCs w:val="18"/>
        </w:rPr>
        <w:t xml:space="preserve"> a</w:t>
      </w:r>
      <w:r w:rsidRPr="00E01515">
        <w:rPr>
          <w:sz w:val="18"/>
          <w:szCs w:val="18"/>
        </w:rPr>
        <w:t xml:space="preserve"> </w:t>
      </w:r>
      <w:r w:rsidR="00B17BFC" w:rsidRPr="00B17BFC">
        <w:rPr>
          <w:i/>
          <w:sz w:val="18"/>
          <w:szCs w:val="18"/>
        </w:rPr>
        <w:t>Bid Solicitation</w:t>
      </w:r>
      <w:r w:rsidR="00FF36A5">
        <w:rPr>
          <w:sz w:val="18"/>
          <w:szCs w:val="18"/>
        </w:rPr>
        <w:t xml:space="preserve"> for </w:t>
      </w:r>
      <w:r w:rsidRPr="00E01515">
        <w:rPr>
          <w:sz w:val="18"/>
          <w:szCs w:val="18"/>
        </w:rPr>
        <w:t xml:space="preserve">term contracts are estimates only, and are not guaranteed.  </w:t>
      </w:r>
      <w:r w:rsidR="00040C48">
        <w:rPr>
          <w:sz w:val="18"/>
          <w:szCs w:val="18"/>
        </w:rPr>
        <w:t xml:space="preserve">Vendor </w:t>
      </w:r>
      <w:r w:rsidR="00040C48">
        <w:rPr>
          <w:b/>
          <w:sz w:val="18"/>
          <w:szCs w:val="18"/>
        </w:rPr>
        <w:t xml:space="preserve">must </w:t>
      </w:r>
      <w:r w:rsidR="00040C48">
        <w:rPr>
          <w:sz w:val="18"/>
          <w:szCs w:val="18"/>
        </w:rPr>
        <w:t>bi</w:t>
      </w:r>
      <w:r w:rsidRPr="00040C48">
        <w:rPr>
          <w:sz w:val="18"/>
          <w:szCs w:val="18"/>
        </w:rPr>
        <w:t>d</w:t>
      </w:r>
      <w:r w:rsidRPr="00E01515">
        <w:rPr>
          <w:sz w:val="18"/>
          <w:szCs w:val="18"/>
        </w:rPr>
        <w:t xml:space="preserve"> unit price on the estimated quantity and unit of measure specified.  </w:t>
      </w:r>
      <w:r w:rsidR="00386A1B">
        <w:rPr>
          <w:sz w:val="18"/>
          <w:szCs w:val="18"/>
        </w:rPr>
        <w:t>AALRC</w:t>
      </w:r>
      <w:r w:rsidRPr="00E01515">
        <w:rPr>
          <w:sz w:val="18"/>
          <w:szCs w:val="18"/>
        </w:rPr>
        <w:t xml:space="preserve"> may order more or less than the estimated quantity on term contracts.  Quantities stated on firm contracts are actual </w:t>
      </w:r>
      <w:r w:rsidR="004B7FB3">
        <w:rPr>
          <w:sz w:val="18"/>
          <w:szCs w:val="18"/>
        </w:rPr>
        <w:t>Requirement</w:t>
      </w:r>
      <w:r w:rsidRPr="00E01515">
        <w:rPr>
          <w:sz w:val="18"/>
          <w:szCs w:val="18"/>
        </w:rPr>
        <w:t>s of the ordering agency.</w:t>
      </w:r>
    </w:p>
    <w:p w14:paraId="1676FEE4"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BRAND NAME REFERENCES</w:t>
      </w:r>
      <w:r w:rsidRPr="00E01515">
        <w:rPr>
          <w:sz w:val="18"/>
          <w:szCs w:val="18"/>
        </w:rPr>
        <w:t xml:space="preserve">:  </w:t>
      </w:r>
      <w:r w:rsidR="00290B84">
        <w:rPr>
          <w:sz w:val="18"/>
          <w:szCs w:val="18"/>
        </w:rPr>
        <w:t xml:space="preserve">Unless otherwise specified in the </w:t>
      </w:r>
      <w:r w:rsidR="00B17BFC" w:rsidRPr="00B17BFC">
        <w:rPr>
          <w:i/>
          <w:sz w:val="18"/>
          <w:szCs w:val="18"/>
        </w:rPr>
        <w:t>Bid Solicitation</w:t>
      </w:r>
      <w:r w:rsidR="00290B84">
        <w:rPr>
          <w:sz w:val="18"/>
          <w:szCs w:val="18"/>
        </w:rPr>
        <w:t>, any</w:t>
      </w:r>
      <w:r w:rsidRPr="00E01515">
        <w:rPr>
          <w:sz w:val="18"/>
          <w:szCs w:val="18"/>
        </w:rPr>
        <w:t xml:space="preserve"> catalog brand name or manufacturer reference used in the </w:t>
      </w:r>
      <w:r w:rsidR="00B17BFC" w:rsidRPr="00B17BFC">
        <w:rPr>
          <w:i/>
          <w:sz w:val="18"/>
          <w:szCs w:val="18"/>
        </w:rPr>
        <w:t>Bid Solicitation</w:t>
      </w:r>
      <w:r w:rsidRPr="00E01515">
        <w:rPr>
          <w:sz w:val="18"/>
          <w:szCs w:val="18"/>
        </w:rPr>
        <w:t xml:space="preserve"> is descriptive only, not restrictive, and used to indicate the type and quality desired.  Bids on brands of like nature and quality will be considered.  If bidding on other than referenced specifications, the bid </w:t>
      </w:r>
      <w:r w:rsidRPr="00E01515">
        <w:rPr>
          <w:b/>
          <w:sz w:val="18"/>
          <w:szCs w:val="18"/>
        </w:rPr>
        <w:t>must</w:t>
      </w:r>
      <w:r w:rsidRPr="00E01515">
        <w:rPr>
          <w:sz w:val="18"/>
          <w:szCs w:val="18"/>
        </w:rPr>
        <w:t xml:space="preserve"> show the manufacturer, brand or trade name, and other descriptions, and should include the manufacturer's illustrations and complete descriptions of the product offered.  </w:t>
      </w:r>
      <w:r w:rsidR="00386A1B">
        <w:rPr>
          <w:sz w:val="18"/>
          <w:szCs w:val="18"/>
        </w:rPr>
        <w:t xml:space="preserve">AALRC </w:t>
      </w:r>
      <w:r w:rsidR="00262A03">
        <w:rPr>
          <w:b/>
          <w:sz w:val="18"/>
          <w:szCs w:val="18"/>
        </w:rPr>
        <w:t>shall</w:t>
      </w:r>
      <w:r w:rsidR="00262A03">
        <w:rPr>
          <w:sz w:val="18"/>
          <w:szCs w:val="18"/>
        </w:rPr>
        <w:t xml:space="preserve"> have the</w:t>
      </w:r>
      <w:r w:rsidRPr="00E01515">
        <w:rPr>
          <w:sz w:val="18"/>
          <w:szCs w:val="18"/>
        </w:rPr>
        <w:t xml:space="preserve"> right to determine whether a substitute offered is equivalent to and meets the standards of the item specified, and </w:t>
      </w:r>
      <w:r w:rsidR="00386A1B">
        <w:rPr>
          <w:sz w:val="18"/>
          <w:szCs w:val="18"/>
        </w:rPr>
        <w:t xml:space="preserve">AALRC </w:t>
      </w:r>
      <w:r w:rsidRPr="00E01515">
        <w:rPr>
          <w:sz w:val="18"/>
          <w:szCs w:val="18"/>
        </w:rPr>
        <w:t xml:space="preserve">may require the </w:t>
      </w:r>
      <w:r w:rsidR="00D67DAB" w:rsidRPr="00E01515">
        <w:rPr>
          <w:sz w:val="18"/>
          <w:szCs w:val="18"/>
        </w:rPr>
        <w:t>vendor</w:t>
      </w:r>
      <w:r w:rsidRPr="00E01515">
        <w:rPr>
          <w:sz w:val="18"/>
          <w:szCs w:val="18"/>
        </w:rPr>
        <w:t xml:space="preserve"> to supply additional descriptive material.  The </w:t>
      </w:r>
      <w:r w:rsidR="00D67DAB" w:rsidRPr="00E01515">
        <w:rPr>
          <w:sz w:val="18"/>
          <w:szCs w:val="18"/>
        </w:rPr>
        <w:t>vendor</w:t>
      </w:r>
      <w:r w:rsidRPr="00E01515">
        <w:rPr>
          <w:sz w:val="18"/>
          <w:szCs w:val="18"/>
        </w:rPr>
        <w:t xml:space="preserve"> </w:t>
      </w:r>
      <w:r w:rsidR="00FF36A5">
        <w:rPr>
          <w:b/>
          <w:sz w:val="18"/>
          <w:szCs w:val="18"/>
        </w:rPr>
        <w:t xml:space="preserve">shall </w:t>
      </w:r>
      <w:r w:rsidRPr="00E01515">
        <w:rPr>
          <w:sz w:val="18"/>
          <w:szCs w:val="18"/>
        </w:rPr>
        <w:t xml:space="preserve">guarantee that the product offered will meet or exceed specifications identified in this </w:t>
      </w:r>
      <w:r w:rsidR="00B17BFC" w:rsidRPr="00B17BFC">
        <w:rPr>
          <w:i/>
          <w:sz w:val="18"/>
          <w:szCs w:val="18"/>
        </w:rPr>
        <w:t>Bid Solicitation</w:t>
      </w:r>
      <w:r w:rsidRPr="00E01515">
        <w:rPr>
          <w:sz w:val="18"/>
          <w:szCs w:val="18"/>
        </w:rPr>
        <w:t xml:space="preserve">.  </w:t>
      </w:r>
      <w:r w:rsidR="00FF36A5">
        <w:rPr>
          <w:sz w:val="18"/>
          <w:szCs w:val="18"/>
        </w:rPr>
        <w:t xml:space="preserve">Vendors not bidding an alternate to the referenced brand name or manufacturer </w:t>
      </w:r>
      <w:r w:rsidR="00BC27F7" w:rsidRPr="00E01515">
        <w:rPr>
          <w:b/>
          <w:sz w:val="18"/>
          <w:szCs w:val="18"/>
        </w:rPr>
        <w:t>shall</w:t>
      </w:r>
      <w:r w:rsidRPr="00E01515">
        <w:rPr>
          <w:sz w:val="18"/>
          <w:szCs w:val="18"/>
        </w:rPr>
        <w:t xml:space="preserve"> be required to furnish the product according to brand names, numbers, etc., as specified in the </w:t>
      </w:r>
      <w:r w:rsidR="00BC27F7" w:rsidRPr="00E01515">
        <w:rPr>
          <w:sz w:val="18"/>
          <w:szCs w:val="18"/>
        </w:rPr>
        <w:t>solicitation</w:t>
      </w:r>
      <w:r w:rsidRPr="00E01515">
        <w:rPr>
          <w:sz w:val="18"/>
          <w:szCs w:val="18"/>
        </w:rPr>
        <w:t>.</w:t>
      </w:r>
    </w:p>
    <w:p w14:paraId="787D5BF7"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GUARANTY</w:t>
      </w:r>
      <w:r w:rsidRPr="00E01515">
        <w:rPr>
          <w:sz w:val="18"/>
          <w:szCs w:val="18"/>
        </w:rPr>
        <w:t xml:space="preserve">:  All items bid </w:t>
      </w:r>
      <w:r w:rsidRPr="00E01515">
        <w:rPr>
          <w:b/>
          <w:sz w:val="18"/>
          <w:szCs w:val="18"/>
        </w:rPr>
        <w:t>shall</w:t>
      </w:r>
      <w:r w:rsidRPr="00E01515">
        <w:rPr>
          <w:sz w:val="18"/>
          <w:szCs w:val="18"/>
        </w:rPr>
        <w:t xml:space="preserve"> be newly manufactured, in first-class condition, latest model and design, including, where applicable, containers suitable for shipment and storage, unless otherwise indicated in the </w:t>
      </w:r>
      <w:r w:rsidR="00B17BFC" w:rsidRPr="00B17BFC">
        <w:rPr>
          <w:i/>
          <w:sz w:val="18"/>
          <w:szCs w:val="18"/>
        </w:rPr>
        <w:t>Bid Solicitation</w:t>
      </w:r>
      <w:r w:rsidRPr="00E01515">
        <w:rPr>
          <w:sz w:val="18"/>
          <w:szCs w:val="18"/>
        </w:rPr>
        <w:t xml:space="preserve">.  The </w:t>
      </w:r>
      <w:r w:rsidR="00D67DAB" w:rsidRPr="00E01515">
        <w:rPr>
          <w:sz w:val="18"/>
          <w:szCs w:val="18"/>
        </w:rPr>
        <w:t>vendor</w:t>
      </w:r>
      <w:r w:rsidRPr="00E01515">
        <w:rPr>
          <w:sz w:val="18"/>
          <w:szCs w:val="18"/>
        </w:rPr>
        <w:t xml:space="preserve"> hereby guarantees that everything furnished hereunder </w:t>
      </w:r>
      <w:r w:rsidR="00BC27F7" w:rsidRPr="00E01515">
        <w:rPr>
          <w:b/>
          <w:sz w:val="18"/>
          <w:szCs w:val="18"/>
        </w:rPr>
        <w:t>shall</w:t>
      </w:r>
      <w:r w:rsidR="00BC27F7" w:rsidRPr="00E01515">
        <w:rPr>
          <w:sz w:val="18"/>
          <w:szCs w:val="18"/>
        </w:rPr>
        <w:t xml:space="preserve"> </w:t>
      </w:r>
      <w:r w:rsidRPr="00E01515">
        <w:rPr>
          <w:sz w:val="18"/>
          <w:szCs w:val="18"/>
        </w:rPr>
        <w:t xml:space="preserve">be free from defects in design, workmanship and material, that if sold by drawing, sample or specification, it </w:t>
      </w:r>
      <w:r w:rsidR="00BC27F7" w:rsidRPr="00E01515">
        <w:rPr>
          <w:b/>
          <w:sz w:val="18"/>
          <w:szCs w:val="18"/>
        </w:rPr>
        <w:t>shall</w:t>
      </w:r>
      <w:r w:rsidR="00BC27F7" w:rsidRPr="00E01515">
        <w:rPr>
          <w:sz w:val="18"/>
          <w:szCs w:val="18"/>
        </w:rPr>
        <w:t xml:space="preserve"> </w:t>
      </w:r>
      <w:r w:rsidRPr="00E01515">
        <w:rPr>
          <w:sz w:val="18"/>
          <w:szCs w:val="18"/>
        </w:rPr>
        <w:t xml:space="preserve">conform thereto and </w:t>
      </w:r>
      <w:r w:rsidR="00BC27F7" w:rsidRPr="00E01515">
        <w:rPr>
          <w:b/>
          <w:sz w:val="18"/>
          <w:szCs w:val="18"/>
        </w:rPr>
        <w:t>shall</w:t>
      </w:r>
      <w:r w:rsidR="00BC27F7" w:rsidRPr="00E01515">
        <w:rPr>
          <w:sz w:val="18"/>
          <w:szCs w:val="18"/>
        </w:rPr>
        <w:t xml:space="preserve"> </w:t>
      </w:r>
      <w:r w:rsidRPr="00E01515">
        <w:rPr>
          <w:sz w:val="18"/>
          <w:szCs w:val="18"/>
        </w:rPr>
        <w:t xml:space="preserve">serve the function for which it was furnished.  The </w:t>
      </w:r>
      <w:r w:rsidR="00D67DAB" w:rsidRPr="00E01515">
        <w:rPr>
          <w:sz w:val="18"/>
          <w:szCs w:val="18"/>
        </w:rPr>
        <w:t>vendor</w:t>
      </w:r>
      <w:r w:rsidRPr="00E01515">
        <w:rPr>
          <w:sz w:val="18"/>
          <w:szCs w:val="18"/>
        </w:rPr>
        <w:t xml:space="preserve"> </w:t>
      </w:r>
      <w:r w:rsidR="00B16A0F">
        <w:rPr>
          <w:b/>
          <w:sz w:val="18"/>
          <w:szCs w:val="18"/>
        </w:rPr>
        <w:t xml:space="preserve">shall </w:t>
      </w:r>
      <w:r w:rsidRPr="00E01515">
        <w:rPr>
          <w:sz w:val="18"/>
          <w:szCs w:val="18"/>
        </w:rPr>
        <w:t xml:space="preserve">further guarantee that if the items furnished hereunder are to be installed by the </w:t>
      </w:r>
      <w:r w:rsidR="00D67DAB" w:rsidRPr="00E01515">
        <w:rPr>
          <w:sz w:val="18"/>
          <w:szCs w:val="18"/>
        </w:rPr>
        <w:t>vendor</w:t>
      </w:r>
      <w:r w:rsidRPr="00E01515">
        <w:rPr>
          <w:sz w:val="18"/>
          <w:szCs w:val="18"/>
        </w:rPr>
        <w:t xml:space="preserve">, such items </w:t>
      </w:r>
      <w:r w:rsidR="00BC27F7" w:rsidRPr="00E01515">
        <w:rPr>
          <w:b/>
          <w:sz w:val="18"/>
          <w:szCs w:val="18"/>
        </w:rPr>
        <w:t>shall</w:t>
      </w:r>
      <w:r w:rsidR="00BC27F7" w:rsidRPr="00E01515">
        <w:rPr>
          <w:sz w:val="18"/>
          <w:szCs w:val="18"/>
        </w:rPr>
        <w:t xml:space="preserve"> </w:t>
      </w:r>
      <w:r w:rsidRPr="00E01515">
        <w:rPr>
          <w:sz w:val="18"/>
          <w:szCs w:val="18"/>
        </w:rPr>
        <w:t xml:space="preserve">function properly when installed.  The </w:t>
      </w:r>
      <w:r w:rsidR="00D67DAB" w:rsidRPr="00E01515">
        <w:rPr>
          <w:sz w:val="18"/>
          <w:szCs w:val="18"/>
        </w:rPr>
        <w:t>vendor</w:t>
      </w:r>
      <w:r w:rsidRPr="00E01515">
        <w:rPr>
          <w:sz w:val="18"/>
          <w:szCs w:val="18"/>
        </w:rPr>
        <w:t xml:space="preserve"> </w:t>
      </w:r>
      <w:r w:rsidR="00B16A0F" w:rsidRPr="00B16A0F">
        <w:rPr>
          <w:b/>
          <w:sz w:val="18"/>
          <w:szCs w:val="18"/>
        </w:rPr>
        <w:t>shall</w:t>
      </w:r>
      <w:r w:rsidR="00B16A0F" w:rsidRPr="00E01515">
        <w:rPr>
          <w:sz w:val="18"/>
          <w:szCs w:val="18"/>
        </w:rPr>
        <w:t xml:space="preserve"> </w:t>
      </w:r>
      <w:r w:rsidRPr="00E01515">
        <w:rPr>
          <w:sz w:val="18"/>
          <w:szCs w:val="18"/>
        </w:rPr>
        <w:t xml:space="preserve">guarantee that all applicable laws have been complied with relating to construction, packaging, labeling and registration.  The </w:t>
      </w:r>
      <w:r w:rsidR="00D67DAB" w:rsidRPr="00E01515">
        <w:rPr>
          <w:sz w:val="18"/>
          <w:szCs w:val="18"/>
        </w:rPr>
        <w:t>vendor</w:t>
      </w:r>
      <w:r w:rsidRPr="00E01515">
        <w:rPr>
          <w:sz w:val="18"/>
          <w:szCs w:val="18"/>
        </w:rPr>
        <w:t xml:space="preserve">'s obligations under this paragraph </w:t>
      </w:r>
      <w:r w:rsidRPr="00E01515">
        <w:rPr>
          <w:b/>
          <w:sz w:val="18"/>
          <w:szCs w:val="18"/>
        </w:rPr>
        <w:t>shall</w:t>
      </w:r>
      <w:r w:rsidRPr="00E01515">
        <w:rPr>
          <w:sz w:val="18"/>
          <w:szCs w:val="18"/>
        </w:rPr>
        <w:t xml:space="preserve"> survive for a period of one year from the date of delivery, unless otherwise specified herein.</w:t>
      </w:r>
    </w:p>
    <w:p w14:paraId="32C5F617"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SAMPLES</w:t>
      </w:r>
      <w:r w:rsidRPr="00E01515">
        <w:rPr>
          <w:sz w:val="18"/>
          <w:szCs w:val="18"/>
        </w:rPr>
        <w:t xml:space="preserve">:  Samples or demonstrators, when requested, </w:t>
      </w:r>
      <w:r w:rsidRPr="00E01515">
        <w:rPr>
          <w:b/>
          <w:sz w:val="18"/>
          <w:szCs w:val="18"/>
        </w:rPr>
        <w:t>must</w:t>
      </w:r>
      <w:r w:rsidRPr="00E01515">
        <w:rPr>
          <w:sz w:val="18"/>
          <w:szCs w:val="18"/>
        </w:rPr>
        <w:t xml:space="preserve"> be furnished free of expense to </w:t>
      </w:r>
      <w:r w:rsidR="00386A1B">
        <w:rPr>
          <w:sz w:val="18"/>
          <w:szCs w:val="18"/>
        </w:rPr>
        <w:t>AALRC</w:t>
      </w:r>
      <w:r w:rsidRPr="00E01515">
        <w:rPr>
          <w:sz w:val="18"/>
          <w:szCs w:val="18"/>
        </w:rPr>
        <w:t xml:space="preserve">.  Each sample should be marked with the </w:t>
      </w:r>
      <w:r w:rsidR="00D67DAB" w:rsidRPr="00E01515">
        <w:rPr>
          <w:sz w:val="18"/>
          <w:szCs w:val="18"/>
        </w:rPr>
        <w:t>vendor</w:t>
      </w:r>
      <w:r w:rsidRPr="00E01515">
        <w:rPr>
          <w:sz w:val="18"/>
          <w:szCs w:val="18"/>
        </w:rPr>
        <w:t xml:space="preserve">'s name and address, bid </w:t>
      </w:r>
      <w:r w:rsidR="00290B84">
        <w:rPr>
          <w:sz w:val="18"/>
          <w:szCs w:val="18"/>
        </w:rPr>
        <w:t xml:space="preserve">or contract </w:t>
      </w:r>
      <w:r w:rsidRPr="00E01515">
        <w:rPr>
          <w:sz w:val="18"/>
          <w:szCs w:val="18"/>
        </w:rPr>
        <w:t xml:space="preserve">number and item number. </w:t>
      </w:r>
      <w:r w:rsidR="00351EEC">
        <w:rPr>
          <w:sz w:val="18"/>
          <w:szCs w:val="18"/>
        </w:rPr>
        <w:t xml:space="preserve"> </w:t>
      </w:r>
      <w:r w:rsidR="00B16A0F">
        <w:rPr>
          <w:sz w:val="18"/>
          <w:szCs w:val="18"/>
        </w:rPr>
        <w:t xml:space="preserve">If requested, </w:t>
      </w:r>
      <w:r w:rsidRPr="00E01515">
        <w:rPr>
          <w:sz w:val="18"/>
          <w:szCs w:val="18"/>
        </w:rPr>
        <w:t xml:space="preserve">samples </w:t>
      </w:r>
      <w:r w:rsidR="00B16A0F">
        <w:rPr>
          <w:sz w:val="18"/>
          <w:szCs w:val="18"/>
        </w:rPr>
        <w:t xml:space="preserve">that </w:t>
      </w:r>
      <w:r w:rsidRPr="00E01515">
        <w:rPr>
          <w:sz w:val="18"/>
          <w:szCs w:val="18"/>
        </w:rPr>
        <w:t xml:space="preserve">are not destroyed during reasonable examination will be returned at </w:t>
      </w:r>
      <w:r w:rsidR="00D67DAB" w:rsidRPr="00E01515">
        <w:rPr>
          <w:sz w:val="18"/>
          <w:szCs w:val="18"/>
        </w:rPr>
        <w:t>vendor</w:t>
      </w:r>
      <w:r w:rsidRPr="00E01515">
        <w:rPr>
          <w:sz w:val="18"/>
          <w:szCs w:val="18"/>
        </w:rPr>
        <w:t xml:space="preserve">'s expense.  </w:t>
      </w:r>
      <w:r w:rsidR="00B16A0F">
        <w:rPr>
          <w:sz w:val="18"/>
          <w:szCs w:val="18"/>
        </w:rPr>
        <w:t xml:space="preserve">After reasonable examination, </w:t>
      </w:r>
      <w:r w:rsidR="00F53F55">
        <w:rPr>
          <w:sz w:val="18"/>
          <w:szCs w:val="18"/>
        </w:rPr>
        <w:t>all</w:t>
      </w:r>
      <w:r w:rsidR="00F53F55" w:rsidRPr="00E01515">
        <w:rPr>
          <w:sz w:val="18"/>
          <w:szCs w:val="18"/>
        </w:rPr>
        <w:t xml:space="preserve"> demonstrators</w:t>
      </w:r>
      <w:r w:rsidRPr="00E01515">
        <w:rPr>
          <w:sz w:val="18"/>
          <w:szCs w:val="18"/>
        </w:rPr>
        <w:t xml:space="preserve"> will be returned </w:t>
      </w:r>
      <w:r w:rsidR="00B16A0F">
        <w:rPr>
          <w:sz w:val="18"/>
          <w:szCs w:val="18"/>
        </w:rPr>
        <w:t>at vendor’s expense</w:t>
      </w:r>
      <w:r w:rsidRPr="00E01515">
        <w:rPr>
          <w:sz w:val="18"/>
          <w:szCs w:val="18"/>
        </w:rPr>
        <w:t>.</w:t>
      </w:r>
    </w:p>
    <w:p w14:paraId="6D9BDDC0"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TESTING PROCEDURES FOR SPECIFICATIONS COMPLIANCE</w:t>
      </w:r>
      <w:r w:rsidRPr="00E01515">
        <w:rPr>
          <w:sz w:val="18"/>
          <w:szCs w:val="18"/>
        </w:rPr>
        <w:t xml:space="preserve">:  Tests may be performed on samples or demonstrators submitted with the bid or on samples taken from the regular shipment.  In the event products tested fail to meet or exceed all conditions and </w:t>
      </w:r>
      <w:r w:rsidR="004B7FB3">
        <w:rPr>
          <w:sz w:val="18"/>
          <w:szCs w:val="18"/>
        </w:rPr>
        <w:t>Requirement</w:t>
      </w:r>
      <w:r w:rsidRPr="00E01515">
        <w:rPr>
          <w:sz w:val="18"/>
          <w:szCs w:val="18"/>
        </w:rPr>
        <w:t xml:space="preserve">s of the specifications, the cost of the sample used and the reasonable cost of the testing </w:t>
      </w:r>
      <w:r w:rsidRPr="00E01515">
        <w:rPr>
          <w:b/>
          <w:sz w:val="18"/>
          <w:szCs w:val="18"/>
        </w:rPr>
        <w:t>shall</w:t>
      </w:r>
      <w:r w:rsidRPr="00E01515">
        <w:rPr>
          <w:sz w:val="18"/>
          <w:szCs w:val="18"/>
        </w:rPr>
        <w:t xml:space="preserve"> be borne by the </w:t>
      </w:r>
      <w:r w:rsidR="00D67DAB" w:rsidRPr="00E01515">
        <w:rPr>
          <w:sz w:val="18"/>
          <w:szCs w:val="18"/>
        </w:rPr>
        <w:t>vendor</w:t>
      </w:r>
      <w:r w:rsidRPr="00E01515">
        <w:rPr>
          <w:sz w:val="18"/>
          <w:szCs w:val="18"/>
        </w:rPr>
        <w:t>.</w:t>
      </w:r>
    </w:p>
    <w:p w14:paraId="19DD0C07" w14:textId="77777777" w:rsidR="0088575F" w:rsidRPr="0030732A" w:rsidRDefault="0088575F" w:rsidP="00660571">
      <w:pPr>
        <w:pStyle w:val="ListParagraph"/>
        <w:numPr>
          <w:ilvl w:val="0"/>
          <w:numId w:val="28"/>
        </w:numPr>
        <w:spacing w:after="120"/>
        <w:ind w:left="360" w:hanging="360"/>
        <w:rPr>
          <w:b/>
          <w:sz w:val="18"/>
          <w:szCs w:val="18"/>
        </w:rPr>
      </w:pPr>
      <w:r w:rsidRPr="00E01515">
        <w:rPr>
          <w:b/>
          <w:sz w:val="18"/>
          <w:szCs w:val="18"/>
        </w:rPr>
        <w:t>AMENDMENTS</w:t>
      </w:r>
      <w:r w:rsidRPr="00E01515">
        <w:rPr>
          <w:sz w:val="18"/>
          <w:szCs w:val="18"/>
        </w:rPr>
        <w:t xml:space="preserve">:  </w:t>
      </w:r>
      <w:r w:rsidR="00CB6852">
        <w:rPr>
          <w:sz w:val="18"/>
          <w:szCs w:val="18"/>
        </w:rPr>
        <w:t>Vendor’s proposals</w:t>
      </w:r>
      <w:r w:rsidRPr="00E01515">
        <w:rPr>
          <w:sz w:val="18"/>
          <w:szCs w:val="18"/>
        </w:rPr>
        <w:t xml:space="preserve"> cannot be altered or amended after the bid opening </w:t>
      </w:r>
      <w:r w:rsidRPr="0030732A">
        <w:rPr>
          <w:sz w:val="18"/>
          <w:szCs w:val="18"/>
        </w:rPr>
        <w:t>except as permitted by regulation.</w:t>
      </w:r>
    </w:p>
    <w:p w14:paraId="6B121318" w14:textId="77777777" w:rsidR="0088575F" w:rsidRPr="00E01515" w:rsidRDefault="0088575F" w:rsidP="00660571">
      <w:pPr>
        <w:pStyle w:val="ListParagraph"/>
        <w:numPr>
          <w:ilvl w:val="0"/>
          <w:numId w:val="28"/>
        </w:numPr>
        <w:spacing w:after="120"/>
        <w:ind w:left="360" w:hanging="360"/>
        <w:rPr>
          <w:b/>
          <w:sz w:val="18"/>
          <w:szCs w:val="18"/>
        </w:rPr>
      </w:pPr>
      <w:r w:rsidRPr="00E01515">
        <w:rPr>
          <w:b/>
          <w:sz w:val="18"/>
          <w:szCs w:val="18"/>
        </w:rPr>
        <w:t>TAXES AND TRADE DISCOUNTS</w:t>
      </w:r>
      <w:r w:rsidRPr="00E01515">
        <w:rPr>
          <w:sz w:val="18"/>
          <w:szCs w:val="18"/>
        </w:rPr>
        <w:t xml:space="preserve">:  Do not include </w:t>
      </w:r>
      <w:r w:rsidR="00290B84">
        <w:rPr>
          <w:sz w:val="18"/>
          <w:szCs w:val="18"/>
        </w:rPr>
        <w:t>State</w:t>
      </w:r>
      <w:r w:rsidRPr="00E01515">
        <w:rPr>
          <w:sz w:val="18"/>
          <w:szCs w:val="18"/>
        </w:rPr>
        <w:t xml:space="preserve"> or local sales taxes in the bid price.  Trade discounts should be deducted from the unit price and the net price should be shown in the bid.</w:t>
      </w:r>
    </w:p>
    <w:p w14:paraId="2F5B6AB3"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AWARD</w:t>
      </w:r>
      <w:r w:rsidRPr="00E01515">
        <w:rPr>
          <w:sz w:val="18"/>
          <w:szCs w:val="18"/>
        </w:rPr>
        <w:t xml:space="preserve">:  Term Contract:  A contract award will be issued to the successful </w:t>
      </w:r>
      <w:r w:rsidR="00D67DAB" w:rsidRPr="00E01515">
        <w:rPr>
          <w:sz w:val="18"/>
          <w:szCs w:val="18"/>
        </w:rPr>
        <w:t>vendor</w:t>
      </w:r>
      <w:r w:rsidRPr="00E01515">
        <w:rPr>
          <w:sz w:val="18"/>
          <w:szCs w:val="18"/>
        </w:rPr>
        <w:t>.  It results in a binding obligation without further action by either party.  This award does not authorize shipment.</w:t>
      </w:r>
      <w:r w:rsidR="003B1181" w:rsidRPr="00E01515">
        <w:rPr>
          <w:sz w:val="18"/>
          <w:szCs w:val="18"/>
        </w:rPr>
        <w:t xml:space="preserve"> </w:t>
      </w:r>
      <w:r w:rsidRPr="00E01515">
        <w:rPr>
          <w:sz w:val="18"/>
          <w:szCs w:val="18"/>
        </w:rPr>
        <w:t xml:space="preserve"> Shipment is authorized by the receipt of a purchase order from the </w:t>
      </w:r>
      <w:r w:rsidR="003766DE">
        <w:rPr>
          <w:sz w:val="18"/>
          <w:szCs w:val="18"/>
        </w:rPr>
        <w:t>AALRC</w:t>
      </w:r>
      <w:r w:rsidRPr="00E01515">
        <w:rPr>
          <w:sz w:val="18"/>
          <w:szCs w:val="18"/>
        </w:rPr>
        <w:t xml:space="preserve">.  </w:t>
      </w:r>
    </w:p>
    <w:p w14:paraId="59194B5F" w14:textId="77777777" w:rsidR="0088575F" w:rsidRDefault="0088575F" w:rsidP="00660571">
      <w:pPr>
        <w:pStyle w:val="ListParagraph"/>
        <w:numPr>
          <w:ilvl w:val="0"/>
          <w:numId w:val="28"/>
        </w:numPr>
        <w:spacing w:after="120"/>
        <w:ind w:left="360" w:hanging="360"/>
        <w:rPr>
          <w:sz w:val="18"/>
          <w:szCs w:val="18"/>
        </w:rPr>
      </w:pPr>
      <w:r w:rsidRPr="00E01515">
        <w:rPr>
          <w:b/>
          <w:sz w:val="18"/>
          <w:szCs w:val="18"/>
        </w:rPr>
        <w:t>DELIVERY REQUIREMENTS</w:t>
      </w:r>
      <w:r w:rsidRPr="00E01515">
        <w:rPr>
          <w:sz w:val="18"/>
          <w:szCs w:val="18"/>
        </w:rPr>
        <w:t xml:space="preserve">:  No substitutions or cancellations are permitted without written approval of </w:t>
      </w:r>
      <w:r w:rsidR="003766DE">
        <w:rPr>
          <w:sz w:val="18"/>
          <w:szCs w:val="18"/>
        </w:rPr>
        <w:t>AALRC</w:t>
      </w:r>
      <w:r w:rsidRPr="00E01515">
        <w:rPr>
          <w:sz w:val="18"/>
          <w:szCs w:val="18"/>
        </w:rPr>
        <w:t xml:space="preserve">.  Delivery </w:t>
      </w:r>
      <w:r w:rsidRPr="00E01515">
        <w:rPr>
          <w:b/>
          <w:sz w:val="18"/>
          <w:szCs w:val="18"/>
        </w:rPr>
        <w:t>shall</w:t>
      </w:r>
      <w:r w:rsidRPr="00E01515">
        <w:rPr>
          <w:sz w:val="18"/>
          <w:szCs w:val="18"/>
        </w:rPr>
        <w:t xml:space="preserve"> be made during agency </w:t>
      </w:r>
      <w:r w:rsidR="003766DE">
        <w:rPr>
          <w:sz w:val="18"/>
          <w:szCs w:val="18"/>
        </w:rPr>
        <w:t>work hours only 8:00 a.m. to 4:0</w:t>
      </w:r>
      <w:r w:rsidRPr="00E01515">
        <w:rPr>
          <w:sz w:val="18"/>
          <w:szCs w:val="18"/>
        </w:rPr>
        <w:t>0 p.m.</w:t>
      </w:r>
      <w:r w:rsidR="00040C48">
        <w:rPr>
          <w:sz w:val="18"/>
          <w:szCs w:val="18"/>
        </w:rPr>
        <w:t xml:space="preserve"> Central Time</w:t>
      </w:r>
      <w:r w:rsidRPr="00E01515">
        <w:rPr>
          <w:sz w:val="18"/>
          <w:szCs w:val="18"/>
        </w:rPr>
        <w:t xml:space="preserve">, unless prior approval for other delivery has been obtained from the agency.  Packing memoranda </w:t>
      </w:r>
      <w:r w:rsidRPr="00E01515">
        <w:rPr>
          <w:b/>
          <w:sz w:val="18"/>
          <w:szCs w:val="18"/>
        </w:rPr>
        <w:t>shall</w:t>
      </w:r>
      <w:r w:rsidRPr="00E01515">
        <w:rPr>
          <w:sz w:val="18"/>
          <w:szCs w:val="18"/>
        </w:rPr>
        <w:t xml:space="preserve"> be enclosed with each shipment.</w:t>
      </w:r>
    </w:p>
    <w:p w14:paraId="53BD644D" w14:textId="77777777" w:rsidR="003766DE" w:rsidRPr="00E01515" w:rsidRDefault="003766DE" w:rsidP="003766DE">
      <w:pPr>
        <w:pStyle w:val="ListParagraph"/>
        <w:spacing w:after="120"/>
        <w:ind w:left="360"/>
        <w:rPr>
          <w:sz w:val="18"/>
          <w:szCs w:val="18"/>
        </w:rPr>
      </w:pPr>
    </w:p>
    <w:p w14:paraId="0044E395"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lastRenderedPageBreak/>
        <w:t>STORAGE</w:t>
      </w:r>
      <w:r w:rsidRPr="00E01515">
        <w:rPr>
          <w:sz w:val="18"/>
          <w:szCs w:val="18"/>
        </w:rPr>
        <w:t xml:space="preserve">:  The </w:t>
      </w:r>
      <w:r w:rsidR="003766DE">
        <w:rPr>
          <w:sz w:val="18"/>
          <w:szCs w:val="18"/>
        </w:rPr>
        <w:t>AALRC</w:t>
      </w:r>
      <w:r w:rsidRPr="00E01515">
        <w:rPr>
          <w:sz w:val="18"/>
          <w:szCs w:val="18"/>
        </w:rPr>
        <w:t xml:space="preserve"> is responsible for storage if the contractor delivers within the time required and the agency cannot accept delivery.</w:t>
      </w:r>
    </w:p>
    <w:p w14:paraId="42DDE272"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DEFAULT</w:t>
      </w:r>
      <w:r w:rsidRPr="00E01515">
        <w:rPr>
          <w:sz w:val="18"/>
          <w:szCs w:val="18"/>
        </w:rPr>
        <w:t xml:space="preserve">:  All commodities furnished </w:t>
      </w:r>
      <w:r w:rsidR="00BC27F7" w:rsidRPr="00E01515">
        <w:rPr>
          <w:b/>
          <w:sz w:val="18"/>
          <w:szCs w:val="18"/>
        </w:rPr>
        <w:t>shall</w:t>
      </w:r>
      <w:r w:rsidR="00BC27F7" w:rsidRPr="00E01515">
        <w:rPr>
          <w:sz w:val="18"/>
          <w:szCs w:val="18"/>
        </w:rPr>
        <w:t xml:space="preserve"> </w:t>
      </w:r>
      <w:r w:rsidRPr="00E01515">
        <w:rPr>
          <w:sz w:val="18"/>
          <w:szCs w:val="18"/>
        </w:rPr>
        <w:t xml:space="preserve">be subject to inspection and acceptance of </w:t>
      </w:r>
      <w:r w:rsidR="003766DE">
        <w:rPr>
          <w:sz w:val="18"/>
          <w:szCs w:val="18"/>
        </w:rPr>
        <w:t>AALRC</w:t>
      </w:r>
      <w:r w:rsidRPr="00E01515">
        <w:rPr>
          <w:sz w:val="18"/>
          <w:szCs w:val="18"/>
        </w:rPr>
        <w:t xml:space="preserve"> after delivery.  Back orders, default in promised delivery, or failure to meet specifications </w:t>
      </w:r>
      <w:r w:rsidR="00040C48">
        <w:rPr>
          <w:b/>
          <w:sz w:val="18"/>
          <w:szCs w:val="18"/>
        </w:rPr>
        <w:t xml:space="preserve">shall </w:t>
      </w:r>
      <w:r w:rsidRPr="00E01515">
        <w:rPr>
          <w:sz w:val="18"/>
          <w:szCs w:val="18"/>
        </w:rPr>
        <w:t xml:space="preserve">authorize </w:t>
      </w:r>
      <w:r w:rsidR="003766DE">
        <w:rPr>
          <w:sz w:val="18"/>
          <w:szCs w:val="18"/>
        </w:rPr>
        <w:t>AALRC</w:t>
      </w:r>
      <w:r w:rsidRPr="00E01515">
        <w:rPr>
          <w:sz w:val="18"/>
          <w:szCs w:val="18"/>
        </w:rPr>
        <w:t xml:space="preserve"> to cancel this contract or any portion of it and reasonably purchase commodities elsewhere and charge full increase, if any, in cost and handling to the defaulting contractor.  The contractor </w:t>
      </w:r>
      <w:r w:rsidRPr="00E01515">
        <w:rPr>
          <w:b/>
          <w:sz w:val="18"/>
          <w:szCs w:val="18"/>
        </w:rPr>
        <w:t>must</w:t>
      </w:r>
      <w:r w:rsidRPr="00E01515">
        <w:rPr>
          <w:sz w:val="18"/>
          <w:szCs w:val="18"/>
        </w:rPr>
        <w:t xml:space="preserve"> give written notice to </w:t>
      </w:r>
      <w:r w:rsidR="003766DE">
        <w:rPr>
          <w:sz w:val="18"/>
          <w:szCs w:val="18"/>
        </w:rPr>
        <w:t>AALRC</w:t>
      </w:r>
      <w:r w:rsidRPr="00E01515">
        <w:rPr>
          <w:sz w:val="18"/>
          <w:szCs w:val="18"/>
        </w:rPr>
        <w:t xml:space="preserve"> of the reason and the expected delivery date.  Consistent failure to meet delivery without a valid reason may cause removal from the </w:t>
      </w:r>
      <w:r w:rsidR="00D67DAB" w:rsidRPr="00E01515">
        <w:rPr>
          <w:sz w:val="18"/>
          <w:szCs w:val="18"/>
        </w:rPr>
        <w:t>vendor</w:t>
      </w:r>
      <w:r w:rsidRPr="00E01515">
        <w:rPr>
          <w:sz w:val="18"/>
          <w:szCs w:val="18"/>
        </w:rPr>
        <w:t>s list or suspension of eligibility for award.</w:t>
      </w:r>
    </w:p>
    <w:p w14:paraId="3715FE88"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VARIATION IN QUANTITY</w:t>
      </w:r>
      <w:r w:rsidRPr="00E01515">
        <w:rPr>
          <w:sz w:val="18"/>
          <w:szCs w:val="18"/>
        </w:rPr>
        <w:t xml:space="preserve">:  </w:t>
      </w:r>
      <w:r w:rsidR="003766DE">
        <w:rPr>
          <w:sz w:val="18"/>
          <w:szCs w:val="18"/>
        </w:rPr>
        <w:t>AALRC</w:t>
      </w:r>
      <w:r w:rsidRPr="00E01515">
        <w:rPr>
          <w:sz w:val="18"/>
          <w:szCs w:val="18"/>
        </w:rPr>
        <w:t xml:space="preserve"> assumes no liability for commodities produced, processed or shipped in excess of the amount specified on the agency's purchase order.</w:t>
      </w:r>
    </w:p>
    <w:p w14:paraId="0586B144"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INVOICING</w:t>
      </w:r>
      <w:r w:rsidRPr="00E01515">
        <w:rPr>
          <w:sz w:val="18"/>
          <w:szCs w:val="18"/>
        </w:rPr>
        <w:t xml:space="preserve">:  The contractor </w:t>
      </w:r>
      <w:r w:rsidRPr="00E01515">
        <w:rPr>
          <w:b/>
          <w:sz w:val="18"/>
          <w:szCs w:val="18"/>
        </w:rPr>
        <w:t>shall</w:t>
      </w:r>
      <w:r w:rsidRPr="00E01515">
        <w:rPr>
          <w:sz w:val="18"/>
          <w:szCs w:val="18"/>
        </w:rPr>
        <w:t xml:space="preserve"> be paid upon the completion of all of the following</w:t>
      </w:r>
      <w:proofErr w:type="gramStart"/>
      <w:r w:rsidRPr="00E01515">
        <w:rPr>
          <w:sz w:val="18"/>
          <w:szCs w:val="18"/>
        </w:rPr>
        <w:t>:  (</w:t>
      </w:r>
      <w:proofErr w:type="gramEnd"/>
      <w:r w:rsidRPr="00E01515">
        <w:rPr>
          <w:sz w:val="18"/>
          <w:szCs w:val="18"/>
        </w:rPr>
        <w:t xml:space="preserve">1) submission of an original and the specified number of copies of a properly itemized invoice showing the bid and purchase order numbers, where itemized in the </w:t>
      </w:r>
      <w:r w:rsidR="00B17BFC" w:rsidRPr="00B17BFC">
        <w:rPr>
          <w:i/>
          <w:sz w:val="18"/>
          <w:szCs w:val="18"/>
        </w:rPr>
        <w:t>Bid Solicitation</w:t>
      </w:r>
      <w:r w:rsidRPr="00E01515">
        <w:rPr>
          <w:sz w:val="18"/>
          <w:szCs w:val="18"/>
        </w:rPr>
        <w:t xml:space="preserve">, (2) delivery and acceptance of the commodities and (3) proper and legal processing of the invoice by </w:t>
      </w:r>
      <w:r w:rsidR="003766DE">
        <w:rPr>
          <w:sz w:val="18"/>
          <w:szCs w:val="18"/>
        </w:rPr>
        <w:t>AALRC</w:t>
      </w:r>
      <w:r w:rsidRPr="00E01515">
        <w:rPr>
          <w:sz w:val="18"/>
          <w:szCs w:val="18"/>
        </w:rPr>
        <w:t xml:space="preserve">.  Invoices </w:t>
      </w:r>
      <w:r w:rsidRPr="00E01515">
        <w:rPr>
          <w:b/>
          <w:sz w:val="18"/>
          <w:szCs w:val="18"/>
        </w:rPr>
        <w:t>must</w:t>
      </w:r>
      <w:r w:rsidRPr="00E01515">
        <w:rPr>
          <w:sz w:val="18"/>
          <w:szCs w:val="18"/>
        </w:rPr>
        <w:t xml:space="preserve"> be sent to the "Invoice To" point shown on the purchase order.</w:t>
      </w:r>
    </w:p>
    <w:p w14:paraId="046D49AF" w14:textId="42628F15" w:rsidR="0088575F" w:rsidRPr="00E01515" w:rsidRDefault="003766DE" w:rsidP="00660571">
      <w:pPr>
        <w:pStyle w:val="ListParagraph"/>
        <w:numPr>
          <w:ilvl w:val="0"/>
          <w:numId w:val="28"/>
        </w:numPr>
        <w:spacing w:after="120"/>
        <w:ind w:left="360" w:hanging="360"/>
        <w:rPr>
          <w:sz w:val="18"/>
          <w:szCs w:val="18"/>
        </w:rPr>
      </w:pPr>
      <w:r>
        <w:rPr>
          <w:b/>
          <w:sz w:val="18"/>
          <w:szCs w:val="18"/>
        </w:rPr>
        <w:t>AALRC</w:t>
      </w:r>
      <w:r w:rsidR="0088575F" w:rsidRPr="00E01515">
        <w:rPr>
          <w:b/>
          <w:sz w:val="18"/>
          <w:szCs w:val="18"/>
        </w:rPr>
        <w:t xml:space="preserve"> PROPERTY</w:t>
      </w:r>
      <w:r w:rsidR="0088575F" w:rsidRPr="00E01515">
        <w:rPr>
          <w:sz w:val="18"/>
          <w:szCs w:val="18"/>
        </w:rPr>
        <w:t xml:space="preserve">:  Any specifications, drawings, technical information, </w:t>
      </w:r>
      <w:r w:rsidR="004526F1">
        <w:rPr>
          <w:sz w:val="18"/>
          <w:szCs w:val="18"/>
        </w:rPr>
        <w:t xml:space="preserve">software, </w:t>
      </w:r>
      <w:r w:rsidR="0088575F" w:rsidRPr="00E01515">
        <w:rPr>
          <w:sz w:val="18"/>
          <w:szCs w:val="18"/>
        </w:rPr>
        <w:t xml:space="preserve">dies, cuts, negatives, positives, data or any other commodity furnished to the contractor hereunder or in contemplation hereof or developed by the contractor for use hereunder </w:t>
      </w:r>
      <w:r w:rsidR="0088575F" w:rsidRPr="00E01515">
        <w:rPr>
          <w:b/>
          <w:sz w:val="18"/>
          <w:szCs w:val="18"/>
        </w:rPr>
        <w:t>shall</w:t>
      </w:r>
      <w:r w:rsidR="0088575F" w:rsidRPr="00E01515">
        <w:rPr>
          <w:sz w:val="18"/>
          <w:szCs w:val="18"/>
        </w:rPr>
        <w:t xml:space="preserve"> remain property of </w:t>
      </w:r>
      <w:r>
        <w:rPr>
          <w:sz w:val="18"/>
          <w:szCs w:val="18"/>
        </w:rPr>
        <w:t>AALRC</w:t>
      </w:r>
      <w:r w:rsidR="0088575F" w:rsidRPr="00E01515">
        <w:rPr>
          <w:sz w:val="18"/>
          <w:szCs w:val="18"/>
        </w:rPr>
        <w:t xml:space="preserve">, </w:t>
      </w:r>
      <w:r w:rsidR="00877B5F">
        <w:rPr>
          <w:b/>
          <w:sz w:val="18"/>
          <w:szCs w:val="18"/>
        </w:rPr>
        <w:t xml:space="preserve">shall </w:t>
      </w:r>
      <w:r w:rsidR="0088575F" w:rsidRPr="00E01515">
        <w:rPr>
          <w:sz w:val="18"/>
          <w:szCs w:val="18"/>
        </w:rPr>
        <w:t>be kept confidential,</w:t>
      </w:r>
      <w:r w:rsidR="00877B5F">
        <w:rPr>
          <w:sz w:val="18"/>
          <w:szCs w:val="18"/>
        </w:rPr>
        <w:t xml:space="preserve"> </w:t>
      </w:r>
      <w:r w:rsidR="00877B5F">
        <w:rPr>
          <w:b/>
          <w:sz w:val="18"/>
          <w:szCs w:val="18"/>
        </w:rPr>
        <w:t>shall</w:t>
      </w:r>
      <w:r w:rsidR="0088575F" w:rsidRPr="00E01515">
        <w:rPr>
          <w:sz w:val="18"/>
          <w:szCs w:val="18"/>
        </w:rPr>
        <w:t xml:space="preserve"> be used only as expressly authorized</w:t>
      </w:r>
      <w:r w:rsidR="00877B5F">
        <w:rPr>
          <w:sz w:val="18"/>
          <w:szCs w:val="18"/>
        </w:rPr>
        <w:t>,</w:t>
      </w:r>
      <w:r w:rsidR="0088575F" w:rsidRPr="00E01515">
        <w:rPr>
          <w:sz w:val="18"/>
          <w:szCs w:val="18"/>
        </w:rPr>
        <w:t xml:space="preserve"> and </w:t>
      </w:r>
      <w:r w:rsidR="00877B5F">
        <w:rPr>
          <w:b/>
          <w:sz w:val="18"/>
          <w:szCs w:val="18"/>
        </w:rPr>
        <w:t xml:space="preserve">shall </w:t>
      </w:r>
      <w:r w:rsidR="00877B5F" w:rsidRPr="00340159">
        <w:rPr>
          <w:sz w:val="18"/>
          <w:szCs w:val="18"/>
        </w:rPr>
        <w:t>be</w:t>
      </w:r>
      <w:r w:rsidR="00877B5F">
        <w:rPr>
          <w:b/>
          <w:sz w:val="18"/>
          <w:szCs w:val="18"/>
        </w:rPr>
        <w:t xml:space="preserve"> </w:t>
      </w:r>
      <w:r w:rsidR="0088575F" w:rsidRPr="00E01515">
        <w:rPr>
          <w:sz w:val="18"/>
          <w:szCs w:val="18"/>
        </w:rPr>
        <w:t xml:space="preserve">returned at the contractor's expense to the F.O.B. point </w:t>
      </w:r>
      <w:r w:rsidR="00877B5F">
        <w:rPr>
          <w:sz w:val="18"/>
          <w:szCs w:val="18"/>
        </w:rPr>
        <w:t xml:space="preserve">provided by the agency or by </w:t>
      </w:r>
      <w:r w:rsidR="000C72D5">
        <w:rPr>
          <w:sz w:val="18"/>
          <w:szCs w:val="18"/>
        </w:rPr>
        <w:t>AALRC</w:t>
      </w:r>
      <w:r w:rsidR="00877B5F">
        <w:rPr>
          <w:sz w:val="18"/>
          <w:szCs w:val="18"/>
        </w:rPr>
        <w:t xml:space="preserve">.  Vendor </w:t>
      </w:r>
      <w:r w:rsidR="00877B5F">
        <w:rPr>
          <w:b/>
          <w:sz w:val="18"/>
          <w:szCs w:val="18"/>
        </w:rPr>
        <w:t xml:space="preserve">shall </w:t>
      </w:r>
      <w:r w:rsidR="0088575F" w:rsidRPr="00E01515">
        <w:rPr>
          <w:sz w:val="18"/>
          <w:szCs w:val="18"/>
        </w:rPr>
        <w:t xml:space="preserve">properly </w:t>
      </w:r>
      <w:r w:rsidR="00877B5F">
        <w:rPr>
          <w:sz w:val="18"/>
          <w:szCs w:val="18"/>
        </w:rPr>
        <w:t>identify</w:t>
      </w:r>
      <w:r w:rsidR="00877B5F" w:rsidRPr="00E01515">
        <w:rPr>
          <w:sz w:val="18"/>
          <w:szCs w:val="18"/>
        </w:rPr>
        <w:t xml:space="preserve"> </w:t>
      </w:r>
      <w:r w:rsidR="001828EB">
        <w:rPr>
          <w:sz w:val="18"/>
          <w:szCs w:val="18"/>
        </w:rPr>
        <w:t xml:space="preserve">items </w:t>
      </w:r>
      <w:r w:rsidR="001828EB" w:rsidRPr="00E01515">
        <w:rPr>
          <w:sz w:val="18"/>
          <w:szCs w:val="18"/>
        </w:rPr>
        <w:t>being</w:t>
      </w:r>
      <w:r w:rsidR="0088575F" w:rsidRPr="00E01515">
        <w:rPr>
          <w:sz w:val="18"/>
          <w:szCs w:val="18"/>
        </w:rPr>
        <w:t xml:space="preserve"> returned.</w:t>
      </w:r>
    </w:p>
    <w:p w14:paraId="00E3078D"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PATENTS OR COPYRIGHTS</w:t>
      </w:r>
      <w:r w:rsidRPr="00E01515">
        <w:rPr>
          <w:sz w:val="18"/>
          <w:szCs w:val="18"/>
        </w:rPr>
        <w:t xml:space="preserve">:  The contractor </w:t>
      </w:r>
      <w:r w:rsidR="001828EB">
        <w:rPr>
          <w:b/>
          <w:sz w:val="18"/>
          <w:szCs w:val="18"/>
        </w:rPr>
        <w:t xml:space="preserve">must </w:t>
      </w:r>
      <w:r w:rsidR="003C1ADF" w:rsidRPr="00E01515">
        <w:rPr>
          <w:sz w:val="18"/>
          <w:szCs w:val="18"/>
        </w:rPr>
        <w:t>agree</w:t>
      </w:r>
      <w:r w:rsidRPr="00E01515">
        <w:rPr>
          <w:sz w:val="18"/>
          <w:szCs w:val="18"/>
        </w:rPr>
        <w:t xml:space="preserve"> to indemnify and hold </w:t>
      </w:r>
      <w:r w:rsidR="003766DE">
        <w:rPr>
          <w:sz w:val="18"/>
          <w:szCs w:val="18"/>
        </w:rPr>
        <w:t>AALRC</w:t>
      </w:r>
      <w:r w:rsidRPr="00E01515">
        <w:rPr>
          <w:sz w:val="18"/>
          <w:szCs w:val="18"/>
        </w:rPr>
        <w:t xml:space="preserve"> harmless from all claims, damages and costs including attorneys' fees, arising from infringement of patents or copyrights.</w:t>
      </w:r>
    </w:p>
    <w:p w14:paraId="1E10DE66"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ASSIGNMENT</w:t>
      </w:r>
      <w:r w:rsidRPr="00E01515">
        <w:rPr>
          <w:sz w:val="18"/>
          <w:szCs w:val="18"/>
        </w:rPr>
        <w:t xml:space="preserve">:  Any contract entered into pursuant to this </w:t>
      </w:r>
      <w:r w:rsidR="00D67DAB" w:rsidRPr="00E01515">
        <w:rPr>
          <w:sz w:val="18"/>
          <w:szCs w:val="18"/>
        </w:rPr>
        <w:t>solicitation</w:t>
      </w:r>
      <w:r w:rsidRPr="00E01515">
        <w:rPr>
          <w:sz w:val="18"/>
          <w:szCs w:val="18"/>
        </w:rPr>
        <w:t xml:space="preserve"> </w:t>
      </w:r>
      <w:r w:rsidR="001828EB">
        <w:rPr>
          <w:b/>
          <w:sz w:val="18"/>
          <w:szCs w:val="18"/>
        </w:rPr>
        <w:t xml:space="preserve">shall not </w:t>
      </w:r>
      <w:r w:rsidR="001828EB">
        <w:rPr>
          <w:sz w:val="18"/>
          <w:szCs w:val="18"/>
        </w:rPr>
        <w:t>be</w:t>
      </w:r>
      <w:r w:rsidRPr="00E01515">
        <w:rPr>
          <w:sz w:val="18"/>
          <w:szCs w:val="18"/>
        </w:rPr>
        <w:t xml:space="preserve"> assignable nor the duties thereunder delegable by either party without the written consent of the other party of the contract.</w:t>
      </w:r>
    </w:p>
    <w:p w14:paraId="0648F496"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OTHER REMEDIES</w:t>
      </w:r>
      <w:r w:rsidRPr="00E01515">
        <w:rPr>
          <w:sz w:val="18"/>
          <w:szCs w:val="18"/>
        </w:rPr>
        <w:t xml:space="preserve">:  In addition to the remedies outlined herein, the contractor and </w:t>
      </w:r>
      <w:r w:rsidR="003766DE">
        <w:rPr>
          <w:sz w:val="18"/>
          <w:szCs w:val="18"/>
        </w:rPr>
        <w:t>AALRC</w:t>
      </w:r>
      <w:r w:rsidRPr="00E01515">
        <w:rPr>
          <w:sz w:val="18"/>
          <w:szCs w:val="18"/>
        </w:rPr>
        <w:t xml:space="preserve"> </w:t>
      </w:r>
      <w:r w:rsidR="001828EB">
        <w:rPr>
          <w:b/>
          <w:sz w:val="18"/>
          <w:szCs w:val="18"/>
        </w:rPr>
        <w:t xml:space="preserve">shall </w:t>
      </w:r>
      <w:r w:rsidRPr="00E01515">
        <w:rPr>
          <w:sz w:val="18"/>
          <w:szCs w:val="18"/>
        </w:rPr>
        <w:t>have the right to pursue any other remedy permitted by law or in equity.</w:t>
      </w:r>
    </w:p>
    <w:p w14:paraId="7D53F2E6" w14:textId="77777777" w:rsidR="004739F2" w:rsidRPr="004739F2" w:rsidRDefault="00C61D6A" w:rsidP="00660571">
      <w:pPr>
        <w:pStyle w:val="ListParagraph"/>
        <w:numPr>
          <w:ilvl w:val="0"/>
          <w:numId w:val="28"/>
        </w:numPr>
        <w:spacing w:after="120"/>
        <w:ind w:left="360" w:hanging="360"/>
        <w:rPr>
          <w:b/>
          <w:sz w:val="18"/>
          <w:szCs w:val="18"/>
        </w:rPr>
      </w:pPr>
      <w:r w:rsidRPr="00E01515">
        <w:rPr>
          <w:b/>
          <w:sz w:val="18"/>
          <w:szCs w:val="18"/>
        </w:rPr>
        <w:t>CANCELLATION</w:t>
      </w:r>
      <w:r w:rsidR="0088575F" w:rsidRPr="000F2CE3">
        <w:rPr>
          <w:sz w:val="18"/>
          <w:szCs w:val="18"/>
        </w:rPr>
        <w:t xml:space="preserve">: </w:t>
      </w:r>
      <w:r w:rsidR="00C54933">
        <w:rPr>
          <w:sz w:val="18"/>
          <w:szCs w:val="18"/>
        </w:rPr>
        <w:t xml:space="preserve"> In the event, </w:t>
      </w:r>
      <w:r w:rsidR="003766DE">
        <w:rPr>
          <w:sz w:val="18"/>
          <w:szCs w:val="18"/>
        </w:rPr>
        <w:t>AALRC</w:t>
      </w:r>
      <w:r w:rsidRPr="000F2CE3">
        <w:rPr>
          <w:sz w:val="18"/>
          <w:szCs w:val="18"/>
        </w:rPr>
        <w:t xml:space="preserve"> </w:t>
      </w:r>
      <w:r w:rsidR="00C54933">
        <w:rPr>
          <w:sz w:val="18"/>
          <w:szCs w:val="18"/>
        </w:rPr>
        <w:t>no longer needs the commodities or services specified</w:t>
      </w:r>
      <w:r w:rsidR="004739F2">
        <w:rPr>
          <w:sz w:val="18"/>
          <w:szCs w:val="18"/>
        </w:rPr>
        <w:t xml:space="preserve"> for any reason, (e.g., program changes; changes in laws, rules or regulations; relocation of offices; lack of appropriated funding, etc.),</w:t>
      </w:r>
      <w:r w:rsidR="00C54933">
        <w:rPr>
          <w:sz w:val="18"/>
          <w:szCs w:val="18"/>
        </w:rPr>
        <w:t xml:space="preserve"> </w:t>
      </w:r>
      <w:r w:rsidR="003766DE">
        <w:rPr>
          <w:sz w:val="18"/>
          <w:szCs w:val="18"/>
        </w:rPr>
        <w:t>AALRC</w:t>
      </w:r>
      <w:r w:rsidR="004739F2">
        <w:rPr>
          <w:sz w:val="18"/>
          <w:szCs w:val="18"/>
        </w:rPr>
        <w:t xml:space="preserve"> </w:t>
      </w:r>
      <w:r w:rsidR="004739F2" w:rsidRPr="004739F2">
        <w:rPr>
          <w:b/>
          <w:sz w:val="18"/>
          <w:szCs w:val="18"/>
        </w:rPr>
        <w:t>shall</w:t>
      </w:r>
      <w:r w:rsidR="004739F2">
        <w:rPr>
          <w:sz w:val="18"/>
          <w:szCs w:val="18"/>
        </w:rPr>
        <w:t xml:space="preserve"> have the right to </w:t>
      </w:r>
      <w:r w:rsidRPr="000F2CE3">
        <w:rPr>
          <w:sz w:val="18"/>
          <w:szCs w:val="18"/>
        </w:rPr>
        <w:t>cancel</w:t>
      </w:r>
      <w:r w:rsidR="004739F2">
        <w:rPr>
          <w:sz w:val="18"/>
          <w:szCs w:val="18"/>
        </w:rPr>
        <w:t xml:space="preserve"> the</w:t>
      </w:r>
      <w:r w:rsidRPr="000F2CE3">
        <w:rPr>
          <w:sz w:val="18"/>
          <w:szCs w:val="18"/>
        </w:rPr>
        <w:t xml:space="preserve"> contract </w:t>
      </w:r>
      <w:r w:rsidR="004739F2">
        <w:rPr>
          <w:sz w:val="18"/>
          <w:szCs w:val="18"/>
        </w:rPr>
        <w:t xml:space="preserve">or purchase order by giving the vendor written notice of such cancellation thirty (30) days prior to the date of cancellation. </w:t>
      </w:r>
    </w:p>
    <w:p w14:paraId="19DE14CC" w14:textId="77777777" w:rsidR="0088575F" w:rsidRPr="004739F2" w:rsidRDefault="004739F2" w:rsidP="004739F2">
      <w:pPr>
        <w:spacing w:after="120"/>
        <w:ind w:left="360"/>
        <w:rPr>
          <w:b/>
          <w:sz w:val="18"/>
          <w:szCs w:val="18"/>
        </w:rPr>
      </w:pPr>
      <w:r>
        <w:rPr>
          <w:sz w:val="18"/>
          <w:szCs w:val="18"/>
        </w:rPr>
        <w:t>Any</w:t>
      </w:r>
      <w:r w:rsidR="00C61D6A" w:rsidRPr="004739F2">
        <w:rPr>
          <w:sz w:val="18"/>
          <w:szCs w:val="18"/>
        </w:rPr>
        <w:t xml:space="preserve"> </w:t>
      </w:r>
      <w:r w:rsidR="0088575F" w:rsidRPr="004739F2">
        <w:rPr>
          <w:sz w:val="18"/>
          <w:szCs w:val="18"/>
        </w:rPr>
        <w:t xml:space="preserve">delivered but unpaid for goods will be returned in normal condition to the contractor by </w:t>
      </w:r>
      <w:r w:rsidR="003766DE">
        <w:rPr>
          <w:sz w:val="18"/>
          <w:szCs w:val="18"/>
        </w:rPr>
        <w:t>AALRC</w:t>
      </w:r>
      <w:r w:rsidR="0088575F" w:rsidRPr="004739F2">
        <w:rPr>
          <w:sz w:val="18"/>
          <w:szCs w:val="18"/>
        </w:rPr>
        <w:t xml:space="preserve">.  </w:t>
      </w:r>
      <w:r w:rsidR="001C3FE0" w:rsidRPr="004739F2">
        <w:rPr>
          <w:sz w:val="18"/>
          <w:szCs w:val="18"/>
        </w:rPr>
        <w:t xml:space="preserve">If </w:t>
      </w:r>
      <w:r w:rsidR="003766DE">
        <w:rPr>
          <w:sz w:val="18"/>
          <w:szCs w:val="18"/>
        </w:rPr>
        <w:t>AALRC</w:t>
      </w:r>
      <w:r w:rsidR="001C3FE0" w:rsidRPr="004739F2">
        <w:rPr>
          <w:sz w:val="18"/>
          <w:szCs w:val="18"/>
        </w:rPr>
        <w:t xml:space="preserve"> is unable to return the commodities in normal condition and there are no funds legally available to pay for the goods, the contractor may file a claim with the Arkansas Claims Commission under the laws and regulations governing the filing of such claims.  </w:t>
      </w:r>
      <w:r w:rsidR="0088575F" w:rsidRPr="004739F2">
        <w:rPr>
          <w:sz w:val="18"/>
          <w:szCs w:val="18"/>
        </w:rPr>
        <w:t xml:space="preserve">If </w:t>
      </w:r>
      <w:r w:rsidR="00C61D6A" w:rsidRPr="004739F2">
        <w:rPr>
          <w:sz w:val="18"/>
          <w:szCs w:val="18"/>
        </w:rPr>
        <w:t xml:space="preserve">upon cancellation </w:t>
      </w:r>
      <w:r w:rsidR="0088575F" w:rsidRPr="004739F2">
        <w:rPr>
          <w:sz w:val="18"/>
          <w:szCs w:val="18"/>
        </w:rPr>
        <w:t xml:space="preserve">the contractor has provided services </w:t>
      </w:r>
      <w:r w:rsidR="00C61D6A" w:rsidRPr="004739F2">
        <w:rPr>
          <w:sz w:val="18"/>
          <w:szCs w:val="18"/>
        </w:rPr>
        <w:t xml:space="preserve">which </w:t>
      </w:r>
      <w:r w:rsidR="003766DE">
        <w:rPr>
          <w:sz w:val="18"/>
          <w:szCs w:val="18"/>
        </w:rPr>
        <w:t>AALRC</w:t>
      </w:r>
      <w:r w:rsidR="00C61D6A" w:rsidRPr="004739F2">
        <w:rPr>
          <w:sz w:val="18"/>
          <w:szCs w:val="18"/>
        </w:rPr>
        <w:t xml:space="preserve"> has </w:t>
      </w:r>
      <w:r w:rsidR="003A67CB" w:rsidRPr="004739F2">
        <w:rPr>
          <w:sz w:val="18"/>
          <w:szCs w:val="18"/>
        </w:rPr>
        <w:t>accepted,</w:t>
      </w:r>
      <w:r w:rsidR="0088575F" w:rsidRPr="004739F2">
        <w:rPr>
          <w:sz w:val="18"/>
          <w:szCs w:val="18"/>
        </w:rPr>
        <w:t xml:space="preserve"> the contractor may file a claim.</w:t>
      </w:r>
      <w:r w:rsidR="00C61D6A" w:rsidRPr="004739F2">
        <w:rPr>
          <w:sz w:val="18"/>
          <w:szCs w:val="18"/>
        </w:rPr>
        <w:t xml:space="preserve">  </w:t>
      </w:r>
      <w:r w:rsidR="00C61D6A" w:rsidRPr="004739F2">
        <w:rPr>
          <w:b/>
          <w:sz w:val="18"/>
          <w:szCs w:val="18"/>
        </w:rPr>
        <w:t>NOTHING</w:t>
      </w:r>
      <w:r w:rsidR="00C61D6A" w:rsidRPr="004739F2">
        <w:rPr>
          <w:sz w:val="18"/>
          <w:szCs w:val="18"/>
        </w:rPr>
        <w:t xml:space="preserve"> </w:t>
      </w:r>
      <w:r w:rsidR="00C61D6A" w:rsidRPr="004739F2">
        <w:rPr>
          <w:b/>
          <w:sz w:val="18"/>
          <w:szCs w:val="18"/>
        </w:rPr>
        <w:t xml:space="preserve">IN THIS CONTRACT SHALL BE DEEMED A WAIVER OF </w:t>
      </w:r>
      <w:r w:rsidR="003766DE">
        <w:rPr>
          <w:b/>
          <w:sz w:val="18"/>
          <w:szCs w:val="18"/>
        </w:rPr>
        <w:t>AALRC</w:t>
      </w:r>
      <w:r w:rsidR="00C61D6A" w:rsidRPr="004739F2">
        <w:rPr>
          <w:b/>
          <w:sz w:val="18"/>
          <w:szCs w:val="18"/>
        </w:rPr>
        <w:t>’S RIGHT TO SOVEREIGN IMMUNITY.</w:t>
      </w:r>
    </w:p>
    <w:p w14:paraId="7B82F2B1"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DISCRIMINATION</w:t>
      </w:r>
      <w:r w:rsidRPr="00E01515">
        <w:rPr>
          <w:sz w:val="18"/>
          <w:szCs w:val="18"/>
        </w:rPr>
        <w:t xml:space="preserve">:  In order to comply with the provision of Act 954 of 1977, relating to unfair employment practices, the </w:t>
      </w:r>
      <w:r w:rsidR="00D67DAB" w:rsidRPr="00E01515">
        <w:rPr>
          <w:sz w:val="18"/>
          <w:szCs w:val="18"/>
        </w:rPr>
        <w:t>vendor</w:t>
      </w:r>
      <w:r w:rsidRPr="00E01515">
        <w:rPr>
          <w:sz w:val="18"/>
          <w:szCs w:val="18"/>
        </w:rPr>
        <w:t xml:space="preserve"> agrees that:  (a) the </w:t>
      </w:r>
      <w:r w:rsidR="00D67DAB" w:rsidRPr="00E01515">
        <w:rPr>
          <w:sz w:val="18"/>
          <w:szCs w:val="18"/>
        </w:rPr>
        <w:t>vendor</w:t>
      </w:r>
      <w:r w:rsidRPr="00E01515">
        <w:rPr>
          <w:sz w:val="18"/>
          <w:szCs w:val="18"/>
        </w:rPr>
        <w:t xml:space="preserve"> </w:t>
      </w:r>
      <w:r w:rsidR="00BC27F7" w:rsidRPr="00E01515">
        <w:rPr>
          <w:b/>
          <w:sz w:val="18"/>
          <w:szCs w:val="18"/>
        </w:rPr>
        <w:t xml:space="preserve">shall </w:t>
      </w:r>
      <w:r w:rsidR="00977A4D" w:rsidRPr="00E01515">
        <w:rPr>
          <w:b/>
          <w:sz w:val="18"/>
          <w:szCs w:val="18"/>
        </w:rPr>
        <w:t>not</w:t>
      </w:r>
      <w:r w:rsidRPr="00E01515">
        <w:rPr>
          <w:sz w:val="18"/>
          <w:szCs w:val="18"/>
        </w:rPr>
        <w:t xml:space="preserve"> discriminate against any employee or applicant for employment because of race, sex, color, age, religion, handicap, or national origin; (b) in all solicitations or advertisements for employees, the </w:t>
      </w:r>
      <w:r w:rsidR="00D67DAB" w:rsidRPr="00E01515">
        <w:rPr>
          <w:sz w:val="18"/>
          <w:szCs w:val="18"/>
        </w:rPr>
        <w:t>vendor</w:t>
      </w:r>
      <w:r w:rsidRPr="00E01515">
        <w:rPr>
          <w:sz w:val="18"/>
          <w:szCs w:val="18"/>
        </w:rPr>
        <w:t xml:space="preserve"> </w:t>
      </w:r>
      <w:r w:rsidR="00BC27F7" w:rsidRPr="00E01515">
        <w:rPr>
          <w:b/>
          <w:sz w:val="18"/>
          <w:szCs w:val="18"/>
        </w:rPr>
        <w:t>shall</w:t>
      </w:r>
      <w:r w:rsidR="00BC27F7" w:rsidRPr="00E01515">
        <w:rPr>
          <w:sz w:val="18"/>
          <w:szCs w:val="18"/>
        </w:rPr>
        <w:t xml:space="preserve"> </w:t>
      </w:r>
      <w:r w:rsidRPr="00E01515">
        <w:rPr>
          <w:sz w:val="18"/>
          <w:szCs w:val="18"/>
        </w:rPr>
        <w:t xml:space="preserve">state that all qualified applicants </w:t>
      </w:r>
      <w:r w:rsidR="00BC27F7" w:rsidRPr="00E01515">
        <w:rPr>
          <w:b/>
          <w:sz w:val="18"/>
          <w:szCs w:val="18"/>
        </w:rPr>
        <w:t>shall</w:t>
      </w:r>
      <w:r w:rsidR="00BC27F7" w:rsidRPr="00E01515">
        <w:rPr>
          <w:sz w:val="18"/>
          <w:szCs w:val="18"/>
        </w:rPr>
        <w:t xml:space="preserve"> </w:t>
      </w:r>
      <w:r w:rsidRPr="00E01515">
        <w:rPr>
          <w:sz w:val="18"/>
          <w:szCs w:val="18"/>
        </w:rPr>
        <w:t xml:space="preserve">receive consideration without regard to race, color, sex, age, religion, handicap, or national origin; (c) the </w:t>
      </w:r>
      <w:r w:rsidR="00D67DAB" w:rsidRPr="00E01515">
        <w:rPr>
          <w:sz w:val="18"/>
          <w:szCs w:val="18"/>
        </w:rPr>
        <w:t>vendor</w:t>
      </w:r>
      <w:r w:rsidRPr="00E01515">
        <w:rPr>
          <w:sz w:val="18"/>
          <w:szCs w:val="18"/>
        </w:rPr>
        <w:t xml:space="preserve"> will furnish such relevant information and reports as requested by the Human Resources Commission for the purpose of determining compliance with the statute; (d) failure of the </w:t>
      </w:r>
      <w:r w:rsidR="00D67DAB" w:rsidRPr="00E01515">
        <w:rPr>
          <w:sz w:val="18"/>
          <w:szCs w:val="18"/>
        </w:rPr>
        <w:t>vendor</w:t>
      </w:r>
      <w:r w:rsidRPr="00E01515">
        <w:rPr>
          <w:sz w:val="18"/>
          <w:szCs w:val="18"/>
        </w:rPr>
        <w:t xml:space="preserve"> to comply with the statute, the rules and regulations promulgated thereunder and this nondiscrimination clause </w:t>
      </w:r>
      <w:r w:rsidRPr="00E01515">
        <w:rPr>
          <w:b/>
          <w:sz w:val="18"/>
          <w:szCs w:val="18"/>
        </w:rPr>
        <w:t>shall</w:t>
      </w:r>
      <w:r w:rsidRPr="00E01515">
        <w:rPr>
          <w:sz w:val="18"/>
          <w:szCs w:val="18"/>
        </w:rPr>
        <w:t xml:space="preserve"> be deemed a breach of contract and it may be cancelled, terminated or suspended in whole or in part; (e) the </w:t>
      </w:r>
      <w:r w:rsidR="00D67DAB" w:rsidRPr="00E01515">
        <w:rPr>
          <w:sz w:val="18"/>
          <w:szCs w:val="18"/>
        </w:rPr>
        <w:t>vendor</w:t>
      </w:r>
      <w:r w:rsidRPr="00E01515">
        <w:rPr>
          <w:sz w:val="18"/>
          <w:szCs w:val="18"/>
        </w:rPr>
        <w:t xml:space="preserve"> </w:t>
      </w:r>
      <w:r w:rsidR="00BC27F7" w:rsidRPr="00E01515">
        <w:rPr>
          <w:b/>
          <w:sz w:val="18"/>
          <w:szCs w:val="18"/>
        </w:rPr>
        <w:t>shall</w:t>
      </w:r>
      <w:r w:rsidR="00BC27F7" w:rsidRPr="00E01515">
        <w:rPr>
          <w:sz w:val="18"/>
          <w:szCs w:val="18"/>
        </w:rPr>
        <w:t xml:space="preserve"> </w:t>
      </w:r>
      <w:r w:rsidRPr="00E01515">
        <w:rPr>
          <w:sz w:val="18"/>
          <w:szCs w:val="18"/>
        </w:rPr>
        <w:t>include the provisions of</w:t>
      </w:r>
      <w:r w:rsidR="001828EB">
        <w:rPr>
          <w:sz w:val="18"/>
          <w:szCs w:val="18"/>
        </w:rPr>
        <w:t xml:space="preserve"> above</w:t>
      </w:r>
      <w:r w:rsidRPr="00E01515">
        <w:rPr>
          <w:sz w:val="18"/>
          <w:szCs w:val="18"/>
        </w:rPr>
        <w:t xml:space="preserve"> items (a) through (d) in every subcontract so that such provisions </w:t>
      </w:r>
      <w:r w:rsidR="00BC27F7" w:rsidRPr="00E01515">
        <w:rPr>
          <w:b/>
          <w:sz w:val="18"/>
          <w:szCs w:val="18"/>
        </w:rPr>
        <w:t>shall</w:t>
      </w:r>
      <w:r w:rsidR="00BC27F7" w:rsidRPr="00E01515">
        <w:rPr>
          <w:sz w:val="18"/>
          <w:szCs w:val="18"/>
        </w:rPr>
        <w:t xml:space="preserve"> </w:t>
      </w:r>
      <w:r w:rsidRPr="00E01515">
        <w:rPr>
          <w:sz w:val="18"/>
          <w:szCs w:val="18"/>
        </w:rPr>
        <w:t>be binding upon such subcontractor or vendor.</w:t>
      </w:r>
    </w:p>
    <w:p w14:paraId="22D3AA9E"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CONTINGENT FEE</w:t>
      </w:r>
      <w:r w:rsidRPr="00E01515">
        <w:rPr>
          <w:sz w:val="18"/>
          <w:szCs w:val="18"/>
        </w:rPr>
        <w:t xml:space="preserve">:  The </w:t>
      </w:r>
      <w:r w:rsidR="00D67DAB" w:rsidRPr="00E01515">
        <w:rPr>
          <w:sz w:val="18"/>
          <w:szCs w:val="18"/>
        </w:rPr>
        <w:t>vendor</w:t>
      </w:r>
      <w:r w:rsidRPr="00E01515">
        <w:rPr>
          <w:sz w:val="18"/>
          <w:szCs w:val="18"/>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D67DAB" w:rsidRPr="00E01515">
        <w:rPr>
          <w:sz w:val="18"/>
          <w:szCs w:val="18"/>
        </w:rPr>
        <w:t>vendor</w:t>
      </w:r>
      <w:r w:rsidRPr="00E01515">
        <w:rPr>
          <w:sz w:val="18"/>
          <w:szCs w:val="18"/>
        </w:rPr>
        <w:t xml:space="preserve"> for the purpose of securing business.</w:t>
      </w:r>
    </w:p>
    <w:p w14:paraId="6ACD3281" w14:textId="77777777" w:rsidR="0088575F" w:rsidRPr="00E01515" w:rsidRDefault="0088575F" w:rsidP="00660571">
      <w:pPr>
        <w:pStyle w:val="ListParagraph"/>
        <w:numPr>
          <w:ilvl w:val="0"/>
          <w:numId w:val="28"/>
        </w:numPr>
        <w:spacing w:after="120"/>
        <w:ind w:left="360" w:hanging="360"/>
        <w:rPr>
          <w:sz w:val="18"/>
          <w:szCs w:val="18"/>
        </w:rPr>
      </w:pPr>
      <w:r w:rsidRPr="00E01515">
        <w:rPr>
          <w:b/>
          <w:sz w:val="18"/>
          <w:szCs w:val="18"/>
        </w:rPr>
        <w:t>ANTITRUST ASSIGNMENT</w:t>
      </w:r>
      <w:r w:rsidRPr="00E01515">
        <w:rPr>
          <w:sz w:val="18"/>
          <w:szCs w:val="18"/>
        </w:rPr>
        <w:t xml:space="preserve">:  As part of the consideration for entering into any contract pursuant to this </w:t>
      </w:r>
      <w:r w:rsidR="00D67DAB" w:rsidRPr="00E01515">
        <w:rPr>
          <w:sz w:val="18"/>
          <w:szCs w:val="18"/>
        </w:rPr>
        <w:t>solicitation</w:t>
      </w:r>
      <w:r w:rsidRPr="00E01515">
        <w:rPr>
          <w:sz w:val="18"/>
          <w:szCs w:val="18"/>
        </w:rPr>
        <w:t xml:space="preserve">, the </w:t>
      </w:r>
      <w:r w:rsidR="00D67DAB" w:rsidRPr="00E01515">
        <w:rPr>
          <w:sz w:val="18"/>
          <w:szCs w:val="18"/>
        </w:rPr>
        <w:t>vendor</w:t>
      </w:r>
      <w:r w:rsidRPr="00E01515">
        <w:rPr>
          <w:sz w:val="18"/>
          <w:szCs w:val="18"/>
        </w:rPr>
        <w:t xml:space="preserve"> named on the </w:t>
      </w:r>
      <w:r w:rsidR="009D2049" w:rsidRPr="00B17BFC">
        <w:rPr>
          <w:i/>
          <w:sz w:val="18"/>
          <w:szCs w:val="18"/>
        </w:rPr>
        <w:t>Proposal Signature Page</w:t>
      </w:r>
      <w:r w:rsidR="009D2049">
        <w:rPr>
          <w:sz w:val="18"/>
          <w:szCs w:val="18"/>
        </w:rPr>
        <w:t xml:space="preserve"> for this solicitation</w:t>
      </w:r>
      <w:r w:rsidRPr="00E01515">
        <w:rPr>
          <w:sz w:val="18"/>
          <w:szCs w:val="18"/>
        </w:rPr>
        <w:t xml:space="preserve">, acting herein by the authorized individual or its duly authorized agent, hereby assigns, sells and transfers to the State of Arkansas all rights, title and interest in and to all causes of action it may have under the antitrust laws of the United States or this </w:t>
      </w:r>
      <w:r w:rsidR="00473719">
        <w:rPr>
          <w:sz w:val="18"/>
          <w:szCs w:val="18"/>
        </w:rPr>
        <w:t>S</w:t>
      </w:r>
      <w:r w:rsidR="00473719" w:rsidRPr="00E01515">
        <w:rPr>
          <w:sz w:val="18"/>
          <w:szCs w:val="18"/>
        </w:rPr>
        <w:t xml:space="preserve">tate </w:t>
      </w:r>
      <w:r w:rsidRPr="00E01515">
        <w:rPr>
          <w:sz w:val="18"/>
          <w:szCs w:val="18"/>
        </w:rPr>
        <w:t>for price fixing, which causes of action have accrued prior to the date of this assignment and which relate solely to the particular goods or services purchased or produced by this State pursuant to this contract.</w:t>
      </w:r>
    </w:p>
    <w:p w14:paraId="51D358CC" w14:textId="6F9A92F6" w:rsidR="0077704A" w:rsidRDefault="0088575F" w:rsidP="00660571">
      <w:pPr>
        <w:pStyle w:val="ListParagraph"/>
        <w:numPr>
          <w:ilvl w:val="0"/>
          <w:numId w:val="28"/>
        </w:numPr>
        <w:spacing w:after="120"/>
        <w:ind w:left="360" w:hanging="360"/>
        <w:rPr>
          <w:sz w:val="18"/>
          <w:szCs w:val="18"/>
        </w:rPr>
      </w:pPr>
      <w:r w:rsidRPr="00E01515">
        <w:rPr>
          <w:b/>
          <w:sz w:val="18"/>
          <w:szCs w:val="18"/>
        </w:rPr>
        <w:t>DISCLOSURE</w:t>
      </w:r>
      <w:r w:rsidRPr="00E01515">
        <w:rPr>
          <w:sz w:val="18"/>
          <w:szCs w:val="18"/>
        </w:rPr>
        <w:t>:  Failure to make any disclosure required by Governor's Executive Order 98-04, or any violation of any rule,</w:t>
      </w:r>
      <w:r w:rsidRPr="00CF17CB">
        <w:rPr>
          <w:sz w:val="18"/>
          <w:szCs w:val="18"/>
        </w:rPr>
        <w:t xml:space="preserve"> regulation, or policy adopted pursuant to that order, </w:t>
      </w:r>
      <w:r w:rsidRPr="00CF17CB">
        <w:rPr>
          <w:b/>
          <w:sz w:val="18"/>
          <w:szCs w:val="18"/>
        </w:rPr>
        <w:t>shall</w:t>
      </w:r>
      <w:r w:rsidRPr="00CF17CB">
        <w:rPr>
          <w:sz w:val="18"/>
          <w:szCs w:val="18"/>
        </w:rPr>
        <w:t xml:space="preserve"> be a material breach of the terms of this contract.  Any contractor, whether an individual or entity, who fails to make the required disclosure or who violates any rule, regulation, or policy </w:t>
      </w:r>
      <w:r w:rsidRPr="00CF17CB">
        <w:rPr>
          <w:b/>
          <w:sz w:val="18"/>
          <w:szCs w:val="18"/>
        </w:rPr>
        <w:t>shall</w:t>
      </w:r>
      <w:r w:rsidRPr="00CF17CB">
        <w:rPr>
          <w:sz w:val="18"/>
          <w:szCs w:val="18"/>
        </w:rPr>
        <w:t xml:space="preserve"> be subject to all legal remedies available to the agency.</w:t>
      </w:r>
    </w:p>
    <w:p w14:paraId="25B01822" w14:textId="545DEDAE" w:rsidR="0088575F" w:rsidRPr="0077704A" w:rsidRDefault="0088575F" w:rsidP="00823CC2">
      <w:pPr>
        <w:spacing w:after="200" w:line="276" w:lineRule="auto"/>
        <w:rPr>
          <w:sz w:val="18"/>
          <w:szCs w:val="18"/>
        </w:rPr>
      </w:pPr>
    </w:p>
    <w:sectPr w:rsidR="0088575F" w:rsidRPr="0077704A" w:rsidSect="00A04B46">
      <w:headerReference w:type="default" r:id="rId19"/>
      <w:footerReference w:type="default" r:id="rId20"/>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4932" w14:textId="77777777" w:rsidR="00A55F21" w:rsidRDefault="00A55F21" w:rsidP="00ED2B2E">
      <w:r>
        <w:separator/>
      </w:r>
    </w:p>
    <w:p w14:paraId="272705C4" w14:textId="77777777" w:rsidR="00A55F21" w:rsidRDefault="00A55F21"/>
  </w:endnote>
  <w:endnote w:type="continuationSeparator" w:id="0">
    <w:p w14:paraId="02E4B40E" w14:textId="77777777" w:rsidR="00A55F21" w:rsidRDefault="00A55F21" w:rsidP="00ED2B2E">
      <w:r>
        <w:continuationSeparator/>
      </w:r>
    </w:p>
    <w:p w14:paraId="1ADC2CD1" w14:textId="77777777" w:rsidR="00A55F21" w:rsidRDefault="00A55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03CE" w14:textId="610164E9" w:rsidR="005B5B92" w:rsidRPr="00591313" w:rsidRDefault="005B5B92"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13</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20</w:t>
    </w:r>
    <w:r w:rsidRPr="00591313">
      <w:rPr>
        <w:rStyle w:val="PageNumber"/>
        <w:rFonts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9146" w14:textId="77777777" w:rsidR="00A55F21" w:rsidRDefault="00A55F21" w:rsidP="00ED2B2E">
      <w:r>
        <w:separator/>
      </w:r>
    </w:p>
    <w:p w14:paraId="2E95059E" w14:textId="77777777" w:rsidR="00A55F21" w:rsidRDefault="00A55F21"/>
  </w:footnote>
  <w:footnote w:type="continuationSeparator" w:id="0">
    <w:p w14:paraId="366A4A15" w14:textId="77777777" w:rsidR="00A55F21" w:rsidRDefault="00A55F21" w:rsidP="00ED2B2E">
      <w:r>
        <w:continuationSeparator/>
      </w:r>
    </w:p>
    <w:p w14:paraId="26A8DC99" w14:textId="77777777" w:rsidR="00A55F21" w:rsidRDefault="00A55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73D0" w14:textId="77777777" w:rsidR="005B5B92" w:rsidRPr="00591313" w:rsidRDefault="005B5B92" w:rsidP="005D4FD5">
    <w:pPr>
      <w:pStyle w:val="Header"/>
      <w:pBdr>
        <w:bottom w:val="single" w:sz="2" w:space="1" w:color="auto"/>
      </w:pBdr>
      <w:tabs>
        <w:tab w:val="clear" w:pos="4680"/>
        <w:tab w:val="clear" w:pos="9360"/>
        <w:tab w:val="center" w:pos="5400"/>
        <w:tab w:val="right" w:pos="10800"/>
      </w:tabs>
      <w:jc w:val="center"/>
      <w:rPr>
        <w:rStyle w:val="PageNumber"/>
        <w:rFonts w:cs="Arial"/>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 xml:space="preserve">Bid No. </w:t>
    </w:r>
    <w:r>
      <w:rPr>
        <w:rFonts w:cs="Arial"/>
        <w:i/>
        <w:sz w:val="18"/>
        <w:szCs w:val="18"/>
      </w:rPr>
      <w:t>AE-2021-001</w:t>
    </w:r>
  </w:p>
  <w:p w14:paraId="314EE24A" w14:textId="77777777" w:rsidR="005B5B92" w:rsidRPr="0037394B" w:rsidRDefault="005B5B92"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A12153F"/>
    <w:multiLevelType w:val="multilevel"/>
    <w:tmpl w:val="B99881A4"/>
    <w:lvl w:ilvl="0">
      <w:start w:val="1"/>
      <w:numFmt w:val="decimal"/>
      <w:lvlText w:val="4.%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C3D3936"/>
    <w:multiLevelType w:val="hybridMultilevel"/>
    <w:tmpl w:val="76201348"/>
    <w:lvl w:ilvl="0" w:tplc="7E6EA5A0">
      <w:start w:val="1"/>
      <w:numFmt w:val="decimal"/>
      <w:lvlText w:val="1.%1"/>
      <w:lvlJc w:val="left"/>
      <w:pPr>
        <w:ind w:left="547" w:hanging="547"/>
      </w:pPr>
      <w:rPr>
        <w:rFonts w:ascii="Arial Bold" w:hAnsi="Arial Bold" w:cs="Times New Roman" w:hint="default"/>
        <w:b/>
        <w:i w:val="0"/>
        <w:sz w:val="20"/>
        <w:u w:val="none"/>
      </w:rPr>
    </w:lvl>
    <w:lvl w:ilvl="1" w:tplc="7D48A5A8">
      <w:start w:val="1"/>
      <w:numFmt w:val="upperLetter"/>
      <w:lvlText w:val="%2."/>
      <w:lvlJc w:val="left"/>
      <w:pPr>
        <w:ind w:left="936" w:hanging="389"/>
      </w:pPr>
      <w:rPr>
        <w:rFonts w:hint="default"/>
      </w:rPr>
    </w:lvl>
    <w:lvl w:ilvl="2" w:tplc="8BDA9532">
      <w:start w:val="1"/>
      <w:numFmt w:val="decimal"/>
      <w:lvlText w:val="%3."/>
      <w:lvlJc w:val="left"/>
      <w:pPr>
        <w:ind w:left="1354" w:hanging="418"/>
      </w:pPr>
      <w:rPr>
        <w:rFonts w:cs="Times New Roman" w:hint="default"/>
      </w:rPr>
    </w:lvl>
    <w:lvl w:ilvl="3" w:tplc="351A8256">
      <w:start w:val="1"/>
      <w:numFmt w:val="lowerLetter"/>
      <w:lvlText w:val="%4."/>
      <w:lvlJc w:val="left"/>
      <w:pPr>
        <w:ind w:left="1742" w:hanging="388"/>
      </w:pPr>
      <w:rPr>
        <w:rFonts w:cs="Times New Roman" w:hint="default"/>
      </w:rPr>
    </w:lvl>
    <w:lvl w:ilvl="4" w:tplc="BB262E3C">
      <w:start w:val="1"/>
      <w:numFmt w:val="lowerRoman"/>
      <w:lvlText w:val="%5."/>
      <w:lvlJc w:val="left"/>
      <w:pPr>
        <w:ind w:left="2131" w:hanging="389"/>
      </w:pPr>
      <w:rPr>
        <w:rFonts w:cs="Times New Roman" w:hint="default"/>
      </w:rPr>
    </w:lvl>
    <w:lvl w:ilvl="5" w:tplc="0E3A3FE8">
      <w:start w:val="1"/>
      <w:numFmt w:val="bullet"/>
      <w:lvlText w:val=""/>
      <w:lvlJc w:val="left"/>
      <w:pPr>
        <w:ind w:left="2520" w:hanging="389"/>
      </w:pPr>
      <w:rPr>
        <w:rFonts w:ascii="Symbol" w:hAnsi="Symbol" w:cs="Times New Roman" w:hint="default"/>
        <w:color w:val="auto"/>
      </w:rPr>
    </w:lvl>
    <w:lvl w:ilvl="6" w:tplc="326A55A2">
      <w:start w:val="1"/>
      <w:numFmt w:val="decimal"/>
      <w:lvlText w:val="%1.%2.%3.%4.%5.%6.%7."/>
      <w:lvlJc w:val="left"/>
      <w:pPr>
        <w:ind w:left="4320" w:hanging="1080"/>
      </w:pPr>
      <w:rPr>
        <w:rFonts w:cs="Times New Roman" w:hint="default"/>
      </w:rPr>
    </w:lvl>
    <w:lvl w:ilvl="7" w:tplc="B090F090">
      <w:start w:val="1"/>
      <w:numFmt w:val="decimal"/>
      <w:lvlText w:val="%1.%2.%3.%4.%5.%6.%7.%8."/>
      <w:lvlJc w:val="left"/>
      <w:pPr>
        <w:ind w:left="3888" w:hanging="360"/>
      </w:pPr>
      <w:rPr>
        <w:rFonts w:cs="Times New Roman" w:hint="default"/>
      </w:rPr>
    </w:lvl>
    <w:lvl w:ilvl="8" w:tplc="4E706F92">
      <w:start w:val="1"/>
      <w:numFmt w:val="decimal"/>
      <w:lvlText w:val="%1.%2.%3.%4.%5.%6.%7.%8.%9."/>
      <w:lvlJc w:val="left"/>
      <w:pPr>
        <w:ind w:left="4392" w:hanging="360"/>
      </w:pPr>
      <w:rPr>
        <w:rFonts w:cs="Times New Roman" w:hint="default"/>
      </w:r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4BB6ED9"/>
    <w:multiLevelType w:val="hybridMultilevel"/>
    <w:tmpl w:val="76201348"/>
    <w:lvl w:ilvl="0" w:tplc="F3B86E14">
      <w:start w:val="1"/>
      <w:numFmt w:val="decimal"/>
      <w:lvlText w:val="1.%1"/>
      <w:lvlJc w:val="left"/>
      <w:pPr>
        <w:ind w:left="547" w:hanging="547"/>
      </w:pPr>
      <w:rPr>
        <w:rFonts w:ascii="Arial Bold" w:hAnsi="Arial Bold" w:cs="Times New Roman" w:hint="default"/>
        <w:b/>
        <w:i w:val="0"/>
        <w:sz w:val="20"/>
        <w:u w:val="none"/>
      </w:rPr>
    </w:lvl>
    <w:lvl w:ilvl="1" w:tplc="8F808518">
      <w:start w:val="1"/>
      <w:numFmt w:val="upperLetter"/>
      <w:lvlText w:val="%2."/>
      <w:lvlJc w:val="left"/>
      <w:pPr>
        <w:ind w:left="936" w:hanging="389"/>
      </w:pPr>
      <w:rPr>
        <w:rFonts w:hint="default"/>
      </w:rPr>
    </w:lvl>
    <w:lvl w:ilvl="2" w:tplc="59EE6C06">
      <w:start w:val="1"/>
      <w:numFmt w:val="decimal"/>
      <w:lvlText w:val="%3."/>
      <w:lvlJc w:val="left"/>
      <w:pPr>
        <w:ind w:left="1354" w:hanging="418"/>
      </w:pPr>
      <w:rPr>
        <w:rFonts w:cs="Times New Roman" w:hint="default"/>
      </w:rPr>
    </w:lvl>
    <w:lvl w:ilvl="3" w:tplc="799E0494">
      <w:start w:val="1"/>
      <w:numFmt w:val="lowerLetter"/>
      <w:lvlText w:val="%4."/>
      <w:lvlJc w:val="left"/>
      <w:pPr>
        <w:ind w:left="1742" w:hanging="388"/>
      </w:pPr>
      <w:rPr>
        <w:rFonts w:cs="Times New Roman" w:hint="default"/>
      </w:rPr>
    </w:lvl>
    <w:lvl w:ilvl="4" w:tplc="02003ADA">
      <w:start w:val="1"/>
      <w:numFmt w:val="lowerRoman"/>
      <w:lvlText w:val="%5."/>
      <w:lvlJc w:val="left"/>
      <w:pPr>
        <w:ind w:left="2131" w:hanging="389"/>
      </w:pPr>
      <w:rPr>
        <w:rFonts w:cs="Times New Roman" w:hint="default"/>
      </w:rPr>
    </w:lvl>
    <w:lvl w:ilvl="5" w:tplc="4AA4D512">
      <w:start w:val="1"/>
      <w:numFmt w:val="bullet"/>
      <w:lvlText w:val=""/>
      <w:lvlJc w:val="left"/>
      <w:pPr>
        <w:ind w:left="2520" w:hanging="389"/>
      </w:pPr>
      <w:rPr>
        <w:rFonts w:ascii="Symbol" w:hAnsi="Symbol" w:cs="Times New Roman" w:hint="default"/>
        <w:color w:val="auto"/>
      </w:rPr>
    </w:lvl>
    <w:lvl w:ilvl="6" w:tplc="CC628AB6">
      <w:start w:val="1"/>
      <w:numFmt w:val="decimal"/>
      <w:lvlText w:val="%1.%2.%3.%4.%5.%6.%7."/>
      <w:lvlJc w:val="left"/>
      <w:pPr>
        <w:ind w:left="4320" w:hanging="1080"/>
      </w:pPr>
      <w:rPr>
        <w:rFonts w:cs="Times New Roman" w:hint="default"/>
      </w:rPr>
    </w:lvl>
    <w:lvl w:ilvl="7" w:tplc="02DAD08C">
      <w:start w:val="1"/>
      <w:numFmt w:val="decimal"/>
      <w:lvlText w:val="%1.%2.%3.%4.%5.%6.%7.%8."/>
      <w:lvlJc w:val="left"/>
      <w:pPr>
        <w:ind w:left="3888" w:hanging="360"/>
      </w:pPr>
      <w:rPr>
        <w:rFonts w:cs="Times New Roman" w:hint="default"/>
      </w:rPr>
    </w:lvl>
    <w:lvl w:ilvl="8" w:tplc="16D40652">
      <w:start w:val="1"/>
      <w:numFmt w:val="decimal"/>
      <w:lvlText w:val="%1.%2.%3.%4.%5.%6.%7.%8.%9."/>
      <w:lvlJc w:val="left"/>
      <w:pPr>
        <w:ind w:left="4392" w:hanging="360"/>
      </w:pPr>
      <w:rPr>
        <w:rFonts w:cs="Times New Roman" w:hint="default"/>
      </w:rPr>
    </w:lvl>
  </w:abstractNum>
  <w:abstractNum w:abstractNumId="7" w15:restartNumberingAfterBreak="0">
    <w:nsid w:val="164B7868"/>
    <w:multiLevelType w:val="hybridMultilevel"/>
    <w:tmpl w:val="1778B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1D2F"/>
    <w:multiLevelType w:val="hybridMultilevel"/>
    <w:tmpl w:val="A0E0404E"/>
    <w:lvl w:ilvl="0" w:tplc="18888872">
      <w:start w:val="1"/>
      <w:numFmt w:val="decimal"/>
      <w:lvlText w:val="6.%1"/>
      <w:lvlJc w:val="left"/>
      <w:pPr>
        <w:ind w:left="547" w:hanging="547"/>
      </w:pPr>
      <w:rPr>
        <w:rFonts w:ascii="Arial Bold" w:hAnsi="Arial Bold" w:cs="Times New Roman" w:hint="default"/>
        <w:b/>
        <w:i w:val="0"/>
        <w:sz w:val="20"/>
        <w:u w:val="none"/>
      </w:rPr>
    </w:lvl>
    <w:lvl w:ilvl="1" w:tplc="EF1CC8AE">
      <w:start w:val="1"/>
      <w:numFmt w:val="upperLetter"/>
      <w:lvlText w:val="%2."/>
      <w:lvlJc w:val="left"/>
      <w:pPr>
        <w:ind w:left="936" w:hanging="389"/>
      </w:pPr>
      <w:rPr>
        <w:rFonts w:hint="default"/>
      </w:rPr>
    </w:lvl>
    <w:lvl w:ilvl="2" w:tplc="543C1796">
      <w:start w:val="1"/>
      <w:numFmt w:val="decimal"/>
      <w:lvlText w:val="%3."/>
      <w:lvlJc w:val="left"/>
      <w:pPr>
        <w:ind w:left="1354" w:hanging="418"/>
      </w:pPr>
      <w:rPr>
        <w:rFonts w:cs="Times New Roman" w:hint="default"/>
      </w:rPr>
    </w:lvl>
    <w:lvl w:ilvl="3" w:tplc="2ADCC018">
      <w:start w:val="1"/>
      <w:numFmt w:val="lowerLetter"/>
      <w:lvlText w:val="%4."/>
      <w:lvlJc w:val="left"/>
      <w:pPr>
        <w:ind w:left="1742" w:hanging="388"/>
      </w:pPr>
      <w:rPr>
        <w:rFonts w:cs="Times New Roman" w:hint="default"/>
      </w:rPr>
    </w:lvl>
    <w:lvl w:ilvl="4" w:tplc="0BBCAA6A">
      <w:start w:val="1"/>
      <w:numFmt w:val="lowerRoman"/>
      <w:lvlText w:val="%5."/>
      <w:lvlJc w:val="left"/>
      <w:pPr>
        <w:ind w:left="2131" w:hanging="389"/>
      </w:pPr>
      <w:rPr>
        <w:rFonts w:cs="Times New Roman" w:hint="default"/>
      </w:rPr>
    </w:lvl>
    <w:lvl w:ilvl="5" w:tplc="29B8C56A">
      <w:start w:val="1"/>
      <w:numFmt w:val="bullet"/>
      <w:lvlText w:val=""/>
      <w:lvlJc w:val="left"/>
      <w:pPr>
        <w:ind w:left="2520" w:hanging="389"/>
      </w:pPr>
      <w:rPr>
        <w:rFonts w:ascii="Symbol" w:hAnsi="Symbol" w:cs="Times New Roman" w:hint="default"/>
        <w:color w:val="auto"/>
      </w:rPr>
    </w:lvl>
    <w:lvl w:ilvl="6" w:tplc="157EEC58">
      <w:start w:val="1"/>
      <w:numFmt w:val="decimal"/>
      <w:lvlText w:val="%1.%2.%3.%4.%5.%6.%7."/>
      <w:lvlJc w:val="left"/>
      <w:pPr>
        <w:ind w:left="4320" w:hanging="1080"/>
      </w:pPr>
      <w:rPr>
        <w:rFonts w:cs="Times New Roman" w:hint="default"/>
      </w:rPr>
    </w:lvl>
    <w:lvl w:ilvl="7" w:tplc="A3626740">
      <w:start w:val="1"/>
      <w:numFmt w:val="decimal"/>
      <w:lvlText w:val="%1.%2.%3.%4.%5.%6.%7.%8."/>
      <w:lvlJc w:val="left"/>
      <w:pPr>
        <w:ind w:left="3888" w:hanging="360"/>
      </w:pPr>
      <w:rPr>
        <w:rFonts w:cs="Times New Roman" w:hint="default"/>
      </w:rPr>
    </w:lvl>
    <w:lvl w:ilvl="8" w:tplc="5F9A1C42">
      <w:start w:val="1"/>
      <w:numFmt w:val="decimal"/>
      <w:lvlText w:val="%1.%2.%3.%4.%5.%6.%7.%8.%9."/>
      <w:lvlJc w:val="left"/>
      <w:pPr>
        <w:ind w:left="4392" w:hanging="360"/>
      </w:pPr>
      <w:rPr>
        <w:rFonts w:cs="Times New Roman" w:hint="default"/>
      </w:rPr>
    </w:lvl>
  </w:abstractNum>
  <w:abstractNum w:abstractNumId="9"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0B57C44"/>
    <w:multiLevelType w:val="hybridMultilevel"/>
    <w:tmpl w:val="2558EC6E"/>
    <w:lvl w:ilvl="0" w:tplc="D9565440">
      <w:start w:val="1"/>
      <w:numFmt w:val="decimal"/>
      <w:lvlText w:val="%1."/>
      <w:lvlJc w:val="left"/>
      <w:pPr>
        <w:ind w:left="720" w:hanging="360"/>
      </w:pPr>
      <w:rPr>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D1ACF"/>
    <w:multiLevelType w:val="hybridMultilevel"/>
    <w:tmpl w:val="5142C07A"/>
    <w:lvl w:ilvl="0" w:tplc="88CA3436">
      <w:start w:val="1"/>
      <w:numFmt w:val="decimal"/>
      <w:lvlText w:val="%1."/>
      <w:lvlJc w:val="left"/>
      <w:pPr>
        <w:ind w:left="720" w:hanging="360"/>
      </w:pPr>
    </w:lvl>
    <w:lvl w:ilvl="1" w:tplc="654EBD3C">
      <w:start w:val="1"/>
      <w:numFmt w:val="upperRoman"/>
      <w:lvlText w:val="%2."/>
      <w:lvlJc w:val="left"/>
      <w:pPr>
        <w:ind w:left="1440" w:hanging="360"/>
      </w:pPr>
    </w:lvl>
    <w:lvl w:ilvl="2" w:tplc="4792FCD2">
      <w:start w:val="1"/>
      <w:numFmt w:val="lowerRoman"/>
      <w:lvlText w:val="%3."/>
      <w:lvlJc w:val="right"/>
      <w:pPr>
        <w:ind w:left="2160" w:hanging="180"/>
      </w:pPr>
    </w:lvl>
    <w:lvl w:ilvl="3" w:tplc="A59A9558">
      <w:start w:val="1"/>
      <w:numFmt w:val="decimal"/>
      <w:lvlText w:val="%4."/>
      <w:lvlJc w:val="left"/>
      <w:pPr>
        <w:ind w:left="2880" w:hanging="360"/>
      </w:pPr>
    </w:lvl>
    <w:lvl w:ilvl="4" w:tplc="B6D82470">
      <w:start w:val="1"/>
      <w:numFmt w:val="lowerLetter"/>
      <w:lvlText w:val="%5."/>
      <w:lvlJc w:val="left"/>
      <w:pPr>
        <w:ind w:left="3600" w:hanging="360"/>
      </w:pPr>
    </w:lvl>
    <w:lvl w:ilvl="5" w:tplc="2348E60E">
      <w:start w:val="1"/>
      <w:numFmt w:val="lowerRoman"/>
      <w:lvlText w:val="%6."/>
      <w:lvlJc w:val="right"/>
      <w:pPr>
        <w:ind w:left="4320" w:hanging="180"/>
      </w:pPr>
    </w:lvl>
    <w:lvl w:ilvl="6" w:tplc="457060C6">
      <w:start w:val="1"/>
      <w:numFmt w:val="decimal"/>
      <w:lvlText w:val="%7."/>
      <w:lvlJc w:val="left"/>
      <w:pPr>
        <w:ind w:left="5040" w:hanging="360"/>
      </w:pPr>
    </w:lvl>
    <w:lvl w:ilvl="7" w:tplc="20C80D32">
      <w:start w:val="1"/>
      <w:numFmt w:val="lowerLetter"/>
      <w:lvlText w:val="%8."/>
      <w:lvlJc w:val="left"/>
      <w:pPr>
        <w:ind w:left="5760" w:hanging="360"/>
      </w:pPr>
    </w:lvl>
    <w:lvl w:ilvl="8" w:tplc="B7108DAE">
      <w:start w:val="1"/>
      <w:numFmt w:val="lowerRoman"/>
      <w:lvlText w:val="%9."/>
      <w:lvlJc w:val="right"/>
      <w:pPr>
        <w:ind w:left="6480" w:hanging="180"/>
      </w:pPr>
    </w:lvl>
  </w:abstractNum>
  <w:abstractNum w:abstractNumId="12"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4DF2540"/>
    <w:multiLevelType w:val="multilevel"/>
    <w:tmpl w:val="6B0C316C"/>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5"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346836A9"/>
    <w:multiLevelType w:val="hybridMultilevel"/>
    <w:tmpl w:val="4FACE9F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D6C4A"/>
    <w:multiLevelType w:val="hybridMultilevel"/>
    <w:tmpl w:val="213AEEC2"/>
    <w:lvl w:ilvl="0" w:tplc="FFFFFFFF">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367C6F7F"/>
    <w:multiLevelType w:val="hybridMultilevel"/>
    <w:tmpl w:val="76201348"/>
    <w:lvl w:ilvl="0" w:tplc="F8B27CE2">
      <w:start w:val="1"/>
      <w:numFmt w:val="decimal"/>
      <w:lvlText w:val="1.%1"/>
      <w:lvlJc w:val="left"/>
      <w:pPr>
        <w:ind w:left="547" w:hanging="547"/>
      </w:pPr>
      <w:rPr>
        <w:rFonts w:ascii="Arial Bold" w:hAnsi="Arial Bold" w:cs="Times New Roman" w:hint="default"/>
        <w:b/>
        <w:i w:val="0"/>
        <w:sz w:val="20"/>
        <w:u w:val="none"/>
      </w:rPr>
    </w:lvl>
    <w:lvl w:ilvl="1" w:tplc="4DC86BB6">
      <w:start w:val="1"/>
      <w:numFmt w:val="upperLetter"/>
      <w:lvlText w:val="%2."/>
      <w:lvlJc w:val="left"/>
      <w:pPr>
        <w:ind w:left="936" w:hanging="389"/>
      </w:pPr>
      <w:rPr>
        <w:rFonts w:hint="default"/>
      </w:rPr>
    </w:lvl>
    <w:lvl w:ilvl="2" w:tplc="9E885EA6">
      <w:start w:val="1"/>
      <w:numFmt w:val="decimal"/>
      <w:lvlText w:val="%3."/>
      <w:lvlJc w:val="left"/>
      <w:pPr>
        <w:ind w:left="1354" w:hanging="418"/>
      </w:pPr>
      <w:rPr>
        <w:rFonts w:cs="Times New Roman" w:hint="default"/>
      </w:rPr>
    </w:lvl>
    <w:lvl w:ilvl="3" w:tplc="9C724830">
      <w:start w:val="1"/>
      <w:numFmt w:val="lowerLetter"/>
      <w:lvlText w:val="%4."/>
      <w:lvlJc w:val="left"/>
      <w:pPr>
        <w:ind w:left="1742" w:hanging="388"/>
      </w:pPr>
      <w:rPr>
        <w:rFonts w:cs="Times New Roman" w:hint="default"/>
      </w:rPr>
    </w:lvl>
    <w:lvl w:ilvl="4" w:tplc="D3A26380">
      <w:start w:val="1"/>
      <w:numFmt w:val="lowerRoman"/>
      <w:lvlText w:val="%5."/>
      <w:lvlJc w:val="left"/>
      <w:pPr>
        <w:ind w:left="2131" w:hanging="389"/>
      </w:pPr>
      <w:rPr>
        <w:rFonts w:cs="Times New Roman" w:hint="default"/>
      </w:rPr>
    </w:lvl>
    <w:lvl w:ilvl="5" w:tplc="A1442AC0">
      <w:start w:val="1"/>
      <w:numFmt w:val="bullet"/>
      <w:lvlText w:val=""/>
      <w:lvlJc w:val="left"/>
      <w:pPr>
        <w:ind w:left="2520" w:hanging="389"/>
      </w:pPr>
      <w:rPr>
        <w:rFonts w:ascii="Symbol" w:hAnsi="Symbol" w:cs="Times New Roman" w:hint="default"/>
        <w:color w:val="auto"/>
      </w:rPr>
    </w:lvl>
    <w:lvl w:ilvl="6" w:tplc="6952DE28">
      <w:start w:val="1"/>
      <w:numFmt w:val="decimal"/>
      <w:lvlText w:val="%1.%2.%3.%4.%5.%6.%7."/>
      <w:lvlJc w:val="left"/>
      <w:pPr>
        <w:ind w:left="4320" w:hanging="1080"/>
      </w:pPr>
      <w:rPr>
        <w:rFonts w:cs="Times New Roman" w:hint="default"/>
      </w:rPr>
    </w:lvl>
    <w:lvl w:ilvl="7" w:tplc="1EA8558E">
      <w:start w:val="1"/>
      <w:numFmt w:val="decimal"/>
      <w:lvlText w:val="%1.%2.%3.%4.%5.%6.%7.%8."/>
      <w:lvlJc w:val="left"/>
      <w:pPr>
        <w:ind w:left="3888" w:hanging="360"/>
      </w:pPr>
      <w:rPr>
        <w:rFonts w:cs="Times New Roman" w:hint="default"/>
      </w:rPr>
    </w:lvl>
    <w:lvl w:ilvl="8" w:tplc="9F5048BE">
      <w:start w:val="1"/>
      <w:numFmt w:val="decimal"/>
      <w:lvlText w:val="%1.%2.%3.%4.%5.%6.%7.%8.%9."/>
      <w:lvlJc w:val="left"/>
      <w:pPr>
        <w:ind w:left="4392" w:hanging="360"/>
      </w:pPr>
      <w:rPr>
        <w:rFonts w:cs="Times New Roman" w:hint="default"/>
      </w:rPr>
    </w:lvl>
  </w:abstractNum>
  <w:abstractNum w:abstractNumId="19" w15:restartNumberingAfterBreak="0">
    <w:nsid w:val="39693D0A"/>
    <w:multiLevelType w:val="hybridMultilevel"/>
    <w:tmpl w:val="C938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F7CC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3F222B1D"/>
    <w:multiLevelType w:val="hybridMultilevel"/>
    <w:tmpl w:val="DD8E3CBC"/>
    <w:lvl w:ilvl="0" w:tplc="2CE0F536">
      <w:start w:val="1"/>
      <w:numFmt w:val="decimal"/>
      <w:lvlText w:val="1.%1"/>
      <w:lvlJc w:val="left"/>
      <w:pPr>
        <w:ind w:left="547" w:hanging="547"/>
      </w:pPr>
      <w:rPr>
        <w:rFonts w:ascii="Arial Bold" w:hAnsi="Arial Bold" w:cs="Times New Roman" w:hint="default"/>
        <w:b/>
        <w:i w:val="0"/>
        <w:sz w:val="20"/>
        <w:u w:val="none"/>
      </w:rPr>
    </w:lvl>
    <w:lvl w:ilvl="1" w:tplc="CD52420C">
      <w:start w:val="1"/>
      <w:numFmt w:val="upperLetter"/>
      <w:lvlText w:val="%2."/>
      <w:lvlJc w:val="left"/>
      <w:pPr>
        <w:ind w:left="936" w:hanging="389"/>
      </w:pPr>
      <w:rPr>
        <w:rFonts w:hint="default"/>
      </w:rPr>
    </w:lvl>
    <w:lvl w:ilvl="2" w:tplc="598A7684">
      <w:start w:val="1"/>
      <w:numFmt w:val="bullet"/>
      <w:lvlText w:val=""/>
      <w:lvlJc w:val="left"/>
      <w:pPr>
        <w:ind w:left="1354" w:hanging="418"/>
      </w:pPr>
      <w:rPr>
        <w:rFonts w:ascii="Symbol" w:hAnsi="Symbol" w:hint="default"/>
      </w:rPr>
    </w:lvl>
    <w:lvl w:ilvl="3" w:tplc="1D5823C4">
      <w:start w:val="1"/>
      <w:numFmt w:val="bullet"/>
      <w:lvlText w:val=""/>
      <w:lvlJc w:val="left"/>
      <w:pPr>
        <w:ind w:left="1742" w:hanging="388"/>
      </w:pPr>
      <w:rPr>
        <w:rFonts w:ascii="Symbol" w:hAnsi="Symbol" w:hint="default"/>
      </w:rPr>
    </w:lvl>
    <w:lvl w:ilvl="4" w:tplc="588C4F3E">
      <w:start w:val="1"/>
      <w:numFmt w:val="lowerRoman"/>
      <w:lvlText w:val="%5."/>
      <w:lvlJc w:val="left"/>
      <w:pPr>
        <w:ind w:left="2131" w:hanging="389"/>
      </w:pPr>
      <w:rPr>
        <w:rFonts w:cs="Times New Roman" w:hint="default"/>
      </w:rPr>
    </w:lvl>
    <w:lvl w:ilvl="5" w:tplc="6C8CA310">
      <w:start w:val="1"/>
      <w:numFmt w:val="bullet"/>
      <w:lvlText w:val=""/>
      <w:lvlJc w:val="left"/>
      <w:pPr>
        <w:ind w:left="2520" w:hanging="389"/>
      </w:pPr>
      <w:rPr>
        <w:rFonts w:ascii="Symbol" w:hAnsi="Symbol" w:cs="Times New Roman" w:hint="default"/>
        <w:color w:val="auto"/>
      </w:rPr>
    </w:lvl>
    <w:lvl w:ilvl="6" w:tplc="2C96D8EE">
      <w:start w:val="1"/>
      <w:numFmt w:val="decimal"/>
      <w:lvlText w:val="%1.%2.%3.%4.%5.%6.%7."/>
      <w:lvlJc w:val="left"/>
      <w:pPr>
        <w:ind w:left="4320" w:hanging="1080"/>
      </w:pPr>
      <w:rPr>
        <w:rFonts w:cs="Times New Roman" w:hint="default"/>
      </w:rPr>
    </w:lvl>
    <w:lvl w:ilvl="7" w:tplc="E00CEBE6">
      <w:start w:val="1"/>
      <w:numFmt w:val="decimal"/>
      <w:lvlText w:val="%1.%2.%3.%4.%5.%6.%7.%8."/>
      <w:lvlJc w:val="left"/>
      <w:pPr>
        <w:ind w:left="3888" w:hanging="360"/>
      </w:pPr>
      <w:rPr>
        <w:rFonts w:cs="Times New Roman" w:hint="default"/>
      </w:rPr>
    </w:lvl>
    <w:lvl w:ilvl="8" w:tplc="67965D6A">
      <w:start w:val="1"/>
      <w:numFmt w:val="decimal"/>
      <w:lvlText w:val="%1.%2.%3.%4.%5.%6.%7.%8.%9."/>
      <w:lvlJc w:val="left"/>
      <w:pPr>
        <w:ind w:left="4392" w:hanging="360"/>
      </w:pPr>
      <w:rPr>
        <w:rFonts w:cs="Times New Roman" w:hint="default"/>
      </w:rPr>
    </w:lvl>
  </w:abstractNum>
  <w:abstractNum w:abstractNumId="22"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2AC136E"/>
    <w:multiLevelType w:val="multilevel"/>
    <w:tmpl w:val="92D4331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bullet"/>
      <w:lvlText w:val=""/>
      <w:lvlJc w:val="left"/>
      <w:pPr>
        <w:ind w:left="1742" w:hanging="388"/>
      </w:pPr>
      <w:rPr>
        <w:rFonts w:ascii="Symbol" w:hAnsi="Symbol"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7B82F3F"/>
    <w:multiLevelType w:val="multilevel"/>
    <w:tmpl w:val="21D68C1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b w:val="0"/>
      </w:rPr>
    </w:lvl>
    <w:lvl w:ilvl="2">
      <w:start w:val="1"/>
      <w:numFmt w:val="decimal"/>
      <w:lvlText w:val="%3."/>
      <w:lvlJc w:val="left"/>
      <w:pPr>
        <w:ind w:left="1354" w:hanging="418"/>
      </w:pPr>
      <w:rPr>
        <w:rFonts w:cs="Times New Roman" w:hint="default"/>
        <w:b w:val="0"/>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B9436BF"/>
    <w:multiLevelType w:val="multilevel"/>
    <w:tmpl w:val="B9FA5D36"/>
    <w:lvl w:ilvl="0">
      <w:start w:val="1"/>
      <w:numFmt w:val="decimal"/>
      <w:lvlText w:val="3.%1"/>
      <w:lvlJc w:val="left"/>
      <w:pPr>
        <w:ind w:left="907" w:hanging="547"/>
      </w:pPr>
      <w:rPr>
        <w:rFonts w:ascii="Arial Bold" w:hAnsi="Arial Bold" w:cs="Times New Roman" w:hint="default"/>
        <w:b/>
        <w:i w:val="0"/>
        <w:sz w:val="20"/>
        <w:u w:val="none"/>
      </w:rPr>
    </w:lvl>
    <w:lvl w:ilvl="1">
      <w:start w:val="1"/>
      <w:numFmt w:val="upperLetter"/>
      <w:lvlText w:val="%2."/>
      <w:lvlJc w:val="left"/>
      <w:pPr>
        <w:ind w:left="1296" w:hanging="389"/>
      </w:pPr>
      <w:rPr>
        <w:rFonts w:hint="default"/>
      </w:rPr>
    </w:lvl>
    <w:lvl w:ilvl="2">
      <w:start w:val="1"/>
      <w:numFmt w:val="decimal"/>
      <w:lvlText w:val="%3."/>
      <w:lvlJc w:val="left"/>
      <w:pPr>
        <w:ind w:left="1714" w:hanging="418"/>
      </w:pPr>
      <w:rPr>
        <w:rFonts w:cs="Times New Roman" w:hint="default"/>
      </w:rPr>
    </w:lvl>
    <w:lvl w:ilvl="3">
      <w:start w:val="1"/>
      <w:numFmt w:val="lowerLetter"/>
      <w:lvlText w:val="%4."/>
      <w:lvlJc w:val="left"/>
      <w:pPr>
        <w:ind w:left="2102" w:hanging="388"/>
      </w:pPr>
      <w:rPr>
        <w:rFonts w:cs="Times New Roman" w:hint="default"/>
      </w:rPr>
    </w:lvl>
    <w:lvl w:ilvl="4">
      <w:start w:val="1"/>
      <w:numFmt w:val="lowerRoman"/>
      <w:lvlText w:val="%5."/>
      <w:lvlJc w:val="left"/>
      <w:pPr>
        <w:ind w:left="2491" w:hanging="389"/>
      </w:pPr>
      <w:rPr>
        <w:rFonts w:cs="Times New Roman" w:hint="default"/>
      </w:rPr>
    </w:lvl>
    <w:lvl w:ilvl="5">
      <w:start w:val="1"/>
      <w:numFmt w:val="bullet"/>
      <w:lvlText w:val=""/>
      <w:lvlJc w:val="left"/>
      <w:pPr>
        <w:ind w:left="2880" w:hanging="389"/>
      </w:pPr>
      <w:rPr>
        <w:rFonts w:ascii="Symbol" w:hAnsi="Symbol" w:cs="Times New Roman" w:hint="default"/>
        <w:color w:val="auto"/>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4248" w:hanging="360"/>
      </w:pPr>
      <w:rPr>
        <w:rFonts w:cs="Times New Roman" w:hint="default"/>
      </w:rPr>
    </w:lvl>
    <w:lvl w:ilvl="8">
      <w:start w:val="1"/>
      <w:numFmt w:val="decimal"/>
      <w:lvlText w:val="%1.%2.%3.%4.%5.%6.%7.%8.%9."/>
      <w:lvlJc w:val="left"/>
      <w:pPr>
        <w:ind w:left="4752" w:hanging="360"/>
      </w:pPr>
      <w:rPr>
        <w:rFonts w:cs="Times New Roman" w:hint="default"/>
      </w:rPr>
    </w:lvl>
  </w:abstractNum>
  <w:abstractNum w:abstractNumId="30" w15:restartNumberingAfterBreak="0">
    <w:nsid w:val="4C1E70B8"/>
    <w:multiLevelType w:val="hybridMultilevel"/>
    <w:tmpl w:val="76201348"/>
    <w:lvl w:ilvl="0" w:tplc="8884B8A0">
      <w:start w:val="1"/>
      <w:numFmt w:val="decimal"/>
      <w:lvlText w:val="1.%1"/>
      <w:lvlJc w:val="left"/>
      <w:pPr>
        <w:ind w:left="547" w:hanging="547"/>
      </w:pPr>
      <w:rPr>
        <w:rFonts w:ascii="Arial Bold" w:hAnsi="Arial Bold" w:cs="Times New Roman" w:hint="default"/>
        <w:b/>
        <w:i w:val="0"/>
        <w:sz w:val="20"/>
        <w:u w:val="none"/>
      </w:rPr>
    </w:lvl>
    <w:lvl w:ilvl="1" w:tplc="4B847130">
      <w:start w:val="1"/>
      <w:numFmt w:val="upperLetter"/>
      <w:lvlText w:val="%2."/>
      <w:lvlJc w:val="left"/>
      <w:pPr>
        <w:ind w:left="936" w:hanging="389"/>
      </w:pPr>
      <w:rPr>
        <w:rFonts w:hint="default"/>
      </w:rPr>
    </w:lvl>
    <w:lvl w:ilvl="2" w:tplc="D0027B6C">
      <w:start w:val="1"/>
      <w:numFmt w:val="decimal"/>
      <w:lvlText w:val="%3."/>
      <w:lvlJc w:val="left"/>
      <w:pPr>
        <w:ind w:left="1354" w:hanging="418"/>
      </w:pPr>
      <w:rPr>
        <w:rFonts w:cs="Times New Roman" w:hint="default"/>
      </w:rPr>
    </w:lvl>
    <w:lvl w:ilvl="3" w:tplc="523AE86C">
      <w:start w:val="1"/>
      <w:numFmt w:val="lowerLetter"/>
      <w:lvlText w:val="%4."/>
      <w:lvlJc w:val="left"/>
      <w:pPr>
        <w:ind w:left="1742" w:hanging="388"/>
      </w:pPr>
      <w:rPr>
        <w:rFonts w:cs="Times New Roman" w:hint="default"/>
      </w:rPr>
    </w:lvl>
    <w:lvl w:ilvl="4" w:tplc="0FEA093C">
      <w:start w:val="1"/>
      <w:numFmt w:val="lowerRoman"/>
      <w:lvlText w:val="%5."/>
      <w:lvlJc w:val="left"/>
      <w:pPr>
        <w:ind w:left="2131" w:hanging="389"/>
      </w:pPr>
      <w:rPr>
        <w:rFonts w:cs="Times New Roman" w:hint="default"/>
      </w:rPr>
    </w:lvl>
    <w:lvl w:ilvl="5" w:tplc="8A1A7E64">
      <w:start w:val="1"/>
      <w:numFmt w:val="bullet"/>
      <w:lvlText w:val=""/>
      <w:lvlJc w:val="left"/>
      <w:pPr>
        <w:ind w:left="2520" w:hanging="389"/>
      </w:pPr>
      <w:rPr>
        <w:rFonts w:ascii="Symbol" w:hAnsi="Symbol" w:cs="Times New Roman" w:hint="default"/>
        <w:color w:val="auto"/>
      </w:rPr>
    </w:lvl>
    <w:lvl w:ilvl="6" w:tplc="2954FE74">
      <w:start w:val="1"/>
      <w:numFmt w:val="decimal"/>
      <w:lvlText w:val="%1.%2.%3.%4.%5.%6.%7."/>
      <w:lvlJc w:val="left"/>
      <w:pPr>
        <w:ind w:left="4320" w:hanging="1080"/>
      </w:pPr>
      <w:rPr>
        <w:rFonts w:cs="Times New Roman" w:hint="default"/>
      </w:rPr>
    </w:lvl>
    <w:lvl w:ilvl="7" w:tplc="64DA5594">
      <w:start w:val="1"/>
      <w:numFmt w:val="decimal"/>
      <w:lvlText w:val="%1.%2.%3.%4.%5.%6.%7.%8."/>
      <w:lvlJc w:val="left"/>
      <w:pPr>
        <w:ind w:left="3888" w:hanging="360"/>
      </w:pPr>
      <w:rPr>
        <w:rFonts w:cs="Times New Roman" w:hint="default"/>
      </w:rPr>
    </w:lvl>
    <w:lvl w:ilvl="8" w:tplc="73E23A86">
      <w:start w:val="1"/>
      <w:numFmt w:val="decimal"/>
      <w:lvlText w:val="%1.%2.%3.%4.%5.%6.%7.%8.%9."/>
      <w:lvlJc w:val="left"/>
      <w:pPr>
        <w:ind w:left="4392" w:hanging="360"/>
      </w:pPr>
      <w:rPr>
        <w:rFonts w:cs="Times New Roman" w:hint="default"/>
      </w:rPr>
    </w:lvl>
  </w:abstractNum>
  <w:abstractNum w:abstractNumId="31"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2"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3326AE9"/>
    <w:multiLevelType w:val="hybridMultilevel"/>
    <w:tmpl w:val="74928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D4D4A"/>
    <w:multiLevelType w:val="hybridMultilevel"/>
    <w:tmpl w:val="BA4688B6"/>
    <w:lvl w:ilvl="0" w:tplc="561E505A">
      <w:start w:val="1"/>
      <w:numFmt w:val="decimal"/>
      <w:lvlText w:val="%1."/>
      <w:lvlJc w:val="left"/>
      <w:pPr>
        <w:ind w:left="720" w:hanging="360"/>
      </w:pPr>
    </w:lvl>
    <w:lvl w:ilvl="1" w:tplc="042A401A">
      <w:start w:val="1"/>
      <w:numFmt w:val="upperLetter"/>
      <w:lvlText w:val="%2."/>
      <w:lvlJc w:val="left"/>
      <w:pPr>
        <w:ind w:left="1440" w:hanging="360"/>
      </w:pPr>
    </w:lvl>
    <w:lvl w:ilvl="2" w:tplc="A0DEE41A">
      <w:start w:val="1"/>
      <w:numFmt w:val="lowerRoman"/>
      <w:lvlText w:val="%3."/>
      <w:lvlJc w:val="right"/>
      <w:pPr>
        <w:ind w:left="2160" w:hanging="180"/>
      </w:pPr>
    </w:lvl>
    <w:lvl w:ilvl="3" w:tplc="5C92B62C">
      <w:start w:val="1"/>
      <w:numFmt w:val="decimal"/>
      <w:lvlText w:val="%4."/>
      <w:lvlJc w:val="left"/>
      <w:pPr>
        <w:ind w:left="2880" w:hanging="360"/>
      </w:pPr>
    </w:lvl>
    <w:lvl w:ilvl="4" w:tplc="482E833A">
      <w:start w:val="1"/>
      <w:numFmt w:val="lowerLetter"/>
      <w:lvlText w:val="%5."/>
      <w:lvlJc w:val="left"/>
      <w:pPr>
        <w:ind w:left="3600" w:hanging="360"/>
      </w:pPr>
    </w:lvl>
    <w:lvl w:ilvl="5" w:tplc="DE843310">
      <w:start w:val="1"/>
      <w:numFmt w:val="lowerRoman"/>
      <w:lvlText w:val="%6."/>
      <w:lvlJc w:val="right"/>
      <w:pPr>
        <w:ind w:left="4320" w:hanging="180"/>
      </w:pPr>
    </w:lvl>
    <w:lvl w:ilvl="6" w:tplc="39AA9EF0">
      <w:start w:val="1"/>
      <w:numFmt w:val="decimal"/>
      <w:lvlText w:val="%7."/>
      <w:lvlJc w:val="left"/>
      <w:pPr>
        <w:ind w:left="5040" w:hanging="360"/>
      </w:pPr>
    </w:lvl>
    <w:lvl w:ilvl="7" w:tplc="C99872DC">
      <w:start w:val="1"/>
      <w:numFmt w:val="lowerLetter"/>
      <w:lvlText w:val="%8."/>
      <w:lvlJc w:val="left"/>
      <w:pPr>
        <w:ind w:left="5760" w:hanging="360"/>
      </w:pPr>
    </w:lvl>
    <w:lvl w:ilvl="8" w:tplc="DFF65C0C">
      <w:start w:val="1"/>
      <w:numFmt w:val="lowerRoman"/>
      <w:lvlText w:val="%9."/>
      <w:lvlJc w:val="right"/>
      <w:pPr>
        <w:ind w:left="6480" w:hanging="180"/>
      </w:pPr>
    </w:lvl>
  </w:abstractNum>
  <w:abstractNum w:abstractNumId="37"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597823BD"/>
    <w:multiLevelType w:val="hybridMultilevel"/>
    <w:tmpl w:val="6996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15:restartNumberingAfterBreak="0">
    <w:nsid w:val="5ACC1B5E"/>
    <w:multiLevelType w:val="hybridMultilevel"/>
    <w:tmpl w:val="BA1C7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1D59E5"/>
    <w:multiLevelType w:val="multilevel"/>
    <w:tmpl w:val="A762D402"/>
    <w:lvl w:ilvl="0">
      <w:start w:val="1"/>
      <w:numFmt w:val="decimal"/>
      <w:lvlText w:val="2.%1"/>
      <w:lvlJc w:val="left"/>
      <w:pPr>
        <w:ind w:left="547" w:hanging="547"/>
      </w:pPr>
      <w:rPr>
        <w:b/>
        <w:i w:val="0"/>
        <w:sz w:val="20"/>
        <w:u w:val="none"/>
      </w:rPr>
    </w:lvl>
    <w:lvl w:ilvl="1">
      <w:start w:val="1"/>
      <w:numFmt w:val="upperLetter"/>
      <w:lvlText w:val="%2."/>
      <w:lvlJc w:val="left"/>
      <w:pPr>
        <w:ind w:left="936" w:hanging="389"/>
      </w:pPr>
      <w:rPr>
        <w:b w:val="0"/>
      </w:rPr>
    </w:lvl>
    <w:lvl w:ilvl="2">
      <w:start w:val="1"/>
      <w:numFmt w:val="decimal"/>
      <w:lvlText w:val="%3."/>
      <w:lvlJc w:val="left"/>
      <w:pPr>
        <w:ind w:left="1354" w:hanging="418"/>
      </w:pPr>
      <w:rPr>
        <w:rFonts w:cs="Times New Roman" w:hint="default"/>
        <w:b w:val="0"/>
      </w:rPr>
    </w:lvl>
    <w:lvl w:ilvl="3">
      <w:start w:val="1"/>
      <w:numFmt w:val="bullet"/>
      <w:lvlText w:val=""/>
      <w:lvlJc w:val="left"/>
      <w:pPr>
        <w:ind w:left="2188" w:hanging="388"/>
      </w:pPr>
      <w:rPr>
        <w:rFonts w:ascii="Symbol" w:hAnsi="Symbol" w:hint="default"/>
        <w:b w:val="0"/>
        <w:strike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2" w15:restartNumberingAfterBreak="0">
    <w:nsid w:val="60C24D09"/>
    <w:multiLevelType w:val="hybridMultilevel"/>
    <w:tmpl w:val="36A6D5DE"/>
    <w:lvl w:ilvl="0" w:tplc="2D52E960">
      <w:start w:val="1"/>
      <w:numFmt w:val="decimal"/>
      <w:lvlText w:val="%1."/>
      <w:lvlJc w:val="left"/>
      <w:pPr>
        <w:ind w:left="720" w:hanging="360"/>
      </w:pPr>
    </w:lvl>
    <w:lvl w:ilvl="1" w:tplc="944A7654">
      <w:start w:val="1"/>
      <w:numFmt w:val="decimal"/>
      <w:lvlText w:val="%2."/>
      <w:lvlJc w:val="left"/>
      <w:pPr>
        <w:ind w:left="1440" w:hanging="360"/>
      </w:pPr>
    </w:lvl>
    <w:lvl w:ilvl="2" w:tplc="DD6C3CEC">
      <w:start w:val="1"/>
      <w:numFmt w:val="lowerRoman"/>
      <w:lvlText w:val="%3."/>
      <w:lvlJc w:val="right"/>
      <w:pPr>
        <w:ind w:left="2160" w:hanging="180"/>
      </w:pPr>
    </w:lvl>
    <w:lvl w:ilvl="3" w:tplc="A38EEA52">
      <w:start w:val="1"/>
      <w:numFmt w:val="decimal"/>
      <w:lvlText w:val="%4."/>
      <w:lvlJc w:val="left"/>
      <w:pPr>
        <w:ind w:left="2880" w:hanging="360"/>
      </w:pPr>
    </w:lvl>
    <w:lvl w:ilvl="4" w:tplc="0686A2B0">
      <w:start w:val="1"/>
      <w:numFmt w:val="lowerLetter"/>
      <w:lvlText w:val="%5."/>
      <w:lvlJc w:val="left"/>
      <w:pPr>
        <w:ind w:left="3600" w:hanging="360"/>
      </w:pPr>
    </w:lvl>
    <w:lvl w:ilvl="5" w:tplc="DF1CD4C8">
      <w:start w:val="1"/>
      <w:numFmt w:val="lowerRoman"/>
      <w:lvlText w:val="%6."/>
      <w:lvlJc w:val="right"/>
      <w:pPr>
        <w:ind w:left="4320" w:hanging="180"/>
      </w:pPr>
    </w:lvl>
    <w:lvl w:ilvl="6" w:tplc="7DD85C14">
      <w:start w:val="1"/>
      <w:numFmt w:val="decimal"/>
      <w:lvlText w:val="%7."/>
      <w:lvlJc w:val="left"/>
      <w:pPr>
        <w:ind w:left="5040" w:hanging="360"/>
      </w:pPr>
    </w:lvl>
    <w:lvl w:ilvl="7" w:tplc="E9EC97FC">
      <w:start w:val="1"/>
      <w:numFmt w:val="lowerLetter"/>
      <w:lvlText w:val="%8."/>
      <w:lvlJc w:val="left"/>
      <w:pPr>
        <w:ind w:left="5760" w:hanging="360"/>
      </w:pPr>
    </w:lvl>
    <w:lvl w:ilvl="8" w:tplc="19FE841A">
      <w:start w:val="1"/>
      <w:numFmt w:val="lowerRoman"/>
      <w:lvlText w:val="%9."/>
      <w:lvlJc w:val="right"/>
      <w:pPr>
        <w:ind w:left="6480" w:hanging="180"/>
      </w:pPr>
    </w:lvl>
  </w:abstractNum>
  <w:abstractNum w:abstractNumId="43" w15:restartNumberingAfterBreak="0">
    <w:nsid w:val="68A83998"/>
    <w:multiLevelType w:val="hybridMultilevel"/>
    <w:tmpl w:val="76201348"/>
    <w:lvl w:ilvl="0" w:tplc="A5A8CCC6">
      <w:start w:val="1"/>
      <w:numFmt w:val="decimal"/>
      <w:lvlText w:val="1.%1"/>
      <w:lvlJc w:val="left"/>
      <w:pPr>
        <w:ind w:left="547" w:hanging="547"/>
      </w:pPr>
      <w:rPr>
        <w:rFonts w:ascii="Arial Bold" w:hAnsi="Arial Bold" w:cs="Times New Roman" w:hint="default"/>
        <w:b/>
        <w:i w:val="0"/>
        <w:sz w:val="20"/>
        <w:u w:val="none"/>
      </w:rPr>
    </w:lvl>
    <w:lvl w:ilvl="1" w:tplc="86C49718">
      <w:start w:val="1"/>
      <w:numFmt w:val="upperLetter"/>
      <w:lvlText w:val="%2."/>
      <w:lvlJc w:val="left"/>
      <w:pPr>
        <w:ind w:left="936" w:hanging="389"/>
      </w:pPr>
      <w:rPr>
        <w:rFonts w:hint="default"/>
      </w:rPr>
    </w:lvl>
    <w:lvl w:ilvl="2" w:tplc="EBA2256A">
      <w:start w:val="1"/>
      <w:numFmt w:val="decimal"/>
      <w:lvlText w:val="%3."/>
      <w:lvlJc w:val="left"/>
      <w:pPr>
        <w:ind w:left="1354" w:hanging="418"/>
      </w:pPr>
      <w:rPr>
        <w:rFonts w:cs="Times New Roman" w:hint="default"/>
      </w:rPr>
    </w:lvl>
    <w:lvl w:ilvl="3" w:tplc="AA448656">
      <w:start w:val="1"/>
      <w:numFmt w:val="lowerLetter"/>
      <w:lvlText w:val="%4."/>
      <w:lvlJc w:val="left"/>
      <w:pPr>
        <w:ind w:left="1742" w:hanging="388"/>
      </w:pPr>
      <w:rPr>
        <w:rFonts w:cs="Times New Roman" w:hint="default"/>
      </w:rPr>
    </w:lvl>
    <w:lvl w:ilvl="4" w:tplc="086EA62A">
      <w:start w:val="1"/>
      <w:numFmt w:val="lowerRoman"/>
      <w:lvlText w:val="%5."/>
      <w:lvlJc w:val="left"/>
      <w:pPr>
        <w:ind w:left="2131" w:hanging="389"/>
      </w:pPr>
      <w:rPr>
        <w:rFonts w:cs="Times New Roman" w:hint="default"/>
      </w:rPr>
    </w:lvl>
    <w:lvl w:ilvl="5" w:tplc="0E8A46EE">
      <w:start w:val="1"/>
      <w:numFmt w:val="bullet"/>
      <w:lvlText w:val=""/>
      <w:lvlJc w:val="left"/>
      <w:pPr>
        <w:ind w:left="2520" w:hanging="389"/>
      </w:pPr>
      <w:rPr>
        <w:rFonts w:ascii="Symbol" w:hAnsi="Symbol" w:cs="Times New Roman" w:hint="default"/>
        <w:color w:val="auto"/>
      </w:rPr>
    </w:lvl>
    <w:lvl w:ilvl="6" w:tplc="AF7A818C">
      <w:start w:val="1"/>
      <w:numFmt w:val="decimal"/>
      <w:lvlText w:val="%1.%2.%3.%4.%5.%6.%7."/>
      <w:lvlJc w:val="left"/>
      <w:pPr>
        <w:ind w:left="4320" w:hanging="1080"/>
      </w:pPr>
      <w:rPr>
        <w:rFonts w:cs="Times New Roman" w:hint="default"/>
      </w:rPr>
    </w:lvl>
    <w:lvl w:ilvl="7" w:tplc="76F4D5EE">
      <w:start w:val="1"/>
      <w:numFmt w:val="decimal"/>
      <w:lvlText w:val="%1.%2.%3.%4.%5.%6.%7.%8."/>
      <w:lvlJc w:val="left"/>
      <w:pPr>
        <w:ind w:left="3888" w:hanging="360"/>
      </w:pPr>
      <w:rPr>
        <w:rFonts w:cs="Times New Roman" w:hint="default"/>
      </w:rPr>
    </w:lvl>
    <w:lvl w:ilvl="8" w:tplc="832CA9C6">
      <w:start w:val="1"/>
      <w:numFmt w:val="decimal"/>
      <w:lvlText w:val="%1.%2.%3.%4.%5.%6.%7.%8.%9."/>
      <w:lvlJc w:val="left"/>
      <w:pPr>
        <w:ind w:left="4392" w:hanging="360"/>
      </w:pPr>
      <w:rPr>
        <w:rFonts w:cs="Times New Roman" w:hint="default"/>
      </w:rPr>
    </w:lvl>
  </w:abstractNum>
  <w:abstractNum w:abstractNumId="44" w15:restartNumberingAfterBreak="0">
    <w:nsid w:val="6CEC687E"/>
    <w:multiLevelType w:val="hybridMultilevel"/>
    <w:tmpl w:val="CE2C1CA8"/>
    <w:lvl w:ilvl="0" w:tplc="9E223052">
      <w:start w:val="1"/>
      <w:numFmt w:val="decimal"/>
      <w:lvlText w:val="%1."/>
      <w:lvlJc w:val="left"/>
      <w:pPr>
        <w:ind w:left="720" w:hanging="360"/>
      </w:pPr>
    </w:lvl>
    <w:lvl w:ilvl="1" w:tplc="22F09562">
      <w:start w:val="1"/>
      <w:numFmt w:val="upperLetter"/>
      <w:lvlText w:val="%2."/>
      <w:lvlJc w:val="left"/>
      <w:pPr>
        <w:ind w:left="1440" w:hanging="360"/>
      </w:pPr>
    </w:lvl>
    <w:lvl w:ilvl="2" w:tplc="5E56917E">
      <w:start w:val="1"/>
      <w:numFmt w:val="lowerRoman"/>
      <w:lvlText w:val="%3."/>
      <w:lvlJc w:val="right"/>
      <w:pPr>
        <w:ind w:left="2160" w:hanging="180"/>
      </w:pPr>
    </w:lvl>
    <w:lvl w:ilvl="3" w:tplc="39E463C6">
      <w:start w:val="1"/>
      <w:numFmt w:val="decimal"/>
      <w:lvlText w:val="%4."/>
      <w:lvlJc w:val="left"/>
      <w:pPr>
        <w:ind w:left="2880" w:hanging="360"/>
      </w:pPr>
    </w:lvl>
    <w:lvl w:ilvl="4" w:tplc="1E5E7448">
      <w:start w:val="1"/>
      <w:numFmt w:val="lowerLetter"/>
      <w:lvlText w:val="%5."/>
      <w:lvlJc w:val="left"/>
      <w:pPr>
        <w:ind w:left="3600" w:hanging="360"/>
      </w:pPr>
    </w:lvl>
    <w:lvl w:ilvl="5" w:tplc="5794362C">
      <w:start w:val="1"/>
      <w:numFmt w:val="lowerRoman"/>
      <w:lvlText w:val="%6."/>
      <w:lvlJc w:val="right"/>
      <w:pPr>
        <w:ind w:left="4320" w:hanging="180"/>
      </w:pPr>
    </w:lvl>
    <w:lvl w:ilvl="6" w:tplc="A9E07B42">
      <w:start w:val="1"/>
      <w:numFmt w:val="decimal"/>
      <w:lvlText w:val="%7."/>
      <w:lvlJc w:val="left"/>
      <w:pPr>
        <w:ind w:left="5040" w:hanging="360"/>
      </w:pPr>
    </w:lvl>
    <w:lvl w:ilvl="7" w:tplc="24A65016">
      <w:start w:val="1"/>
      <w:numFmt w:val="lowerLetter"/>
      <w:lvlText w:val="%8."/>
      <w:lvlJc w:val="left"/>
      <w:pPr>
        <w:ind w:left="5760" w:hanging="360"/>
      </w:pPr>
    </w:lvl>
    <w:lvl w:ilvl="8" w:tplc="AECA072A">
      <w:start w:val="1"/>
      <w:numFmt w:val="lowerRoman"/>
      <w:lvlText w:val="%9."/>
      <w:lvlJc w:val="right"/>
      <w:pPr>
        <w:ind w:left="6480" w:hanging="180"/>
      </w:pPr>
    </w:lvl>
  </w:abstractNum>
  <w:abstractNum w:abstractNumId="45" w15:restartNumberingAfterBreak="0">
    <w:nsid w:val="6EE21281"/>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6" w15:restartNumberingAfterBreak="0">
    <w:nsid w:val="72462B7E"/>
    <w:multiLevelType w:val="hybridMultilevel"/>
    <w:tmpl w:val="591867C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8" w15:restartNumberingAfterBreak="0">
    <w:nsid w:val="7A295044"/>
    <w:multiLevelType w:val="hybridMultilevel"/>
    <w:tmpl w:val="088C2CF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15:restartNumberingAfterBreak="0">
    <w:nsid w:val="7DA16396"/>
    <w:multiLevelType w:val="multilevel"/>
    <w:tmpl w:val="B9FA5D3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0" w15:restartNumberingAfterBreak="0">
    <w:nsid w:val="7EE32BA6"/>
    <w:multiLevelType w:val="multilevel"/>
    <w:tmpl w:val="E26266C2"/>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1"/>
  </w:num>
  <w:num w:numId="2">
    <w:abstractNumId w:val="36"/>
  </w:num>
  <w:num w:numId="3">
    <w:abstractNumId w:val="42"/>
  </w:num>
  <w:num w:numId="4">
    <w:abstractNumId w:val="44"/>
  </w:num>
  <w:num w:numId="5">
    <w:abstractNumId w:val="14"/>
  </w:num>
  <w:num w:numId="6">
    <w:abstractNumId w:val="31"/>
  </w:num>
  <w:num w:numId="7">
    <w:abstractNumId w:val="4"/>
  </w:num>
  <w:num w:numId="8">
    <w:abstractNumId w:val="32"/>
  </w:num>
  <w:num w:numId="9">
    <w:abstractNumId w:val="22"/>
  </w:num>
  <w:num w:numId="10">
    <w:abstractNumId w:val="6"/>
  </w:num>
  <w:num w:numId="11">
    <w:abstractNumId w:val="15"/>
  </w:num>
  <w:num w:numId="12">
    <w:abstractNumId w:val="43"/>
  </w:num>
  <w:num w:numId="13">
    <w:abstractNumId w:val="18"/>
  </w:num>
  <w:num w:numId="14">
    <w:abstractNumId w:val="30"/>
  </w:num>
  <w:num w:numId="15">
    <w:abstractNumId w:val="33"/>
  </w:num>
  <w:num w:numId="16">
    <w:abstractNumId w:val="25"/>
  </w:num>
  <w:num w:numId="17">
    <w:abstractNumId w:val="27"/>
  </w:num>
  <w:num w:numId="18">
    <w:abstractNumId w:val="8"/>
  </w:num>
  <w:num w:numId="19">
    <w:abstractNumId w:val="13"/>
  </w:num>
  <w:num w:numId="20">
    <w:abstractNumId w:val="50"/>
  </w:num>
  <w:num w:numId="21">
    <w:abstractNumId w:val="12"/>
  </w:num>
  <w:num w:numId="22">
    <w:abstractNumId w:val="37"/>
  </w:num>
  <w:num w:numId="23">
    <w:abstractNumId w:val="41"/>
  </w:num>
  <w:num w:numId="24">
    <w:abstractNumId w:val="40"/>
  </w:num>
  <w:num w:numId="25">
    <w:abstractNumId w:val="28"/>
  </w:num>
  <w:num w:numId="26">
    <w:abstractNumId w:val="20"/>
  </w:num>
  <w:num w:numId="27">
    <w:abstractNumId w:val="29"/>
  </w:num>
  <w:num w:numId="28">
    <w:abstractNumId w:val="47"/>
  </w:num>
  <w:num w:numId="29">
    <w:abstractNumId w:val="35"/>
  </w:num>
  <w:num w:numId="30">
    <w:abstractNumId w:val="5"/>
  </w:num>
  <w:num w:numId="31">
    <w:abstractNumId w:val="9"/>
  </w:num>
  <w:num w:numId="32">
    <w:abstractNumId w:val="26"/>
  </w:num>
  <w:num w:numId="33">
    <w:abstractNumId w:val="24"/>
  </w:num>
  <w:num w:numId="34">
    <w:abstractNumId w:val="21"/>
  </w:num>
  <w:num w:numId="35">
    <w:abstractNumId w:val="2"/>
  </w:num>
  <w:num w:numId="36">
    <w:abstractNumId w:val="0"/>
  </w:num>
  <w:num w:numId="37">
    <w:abstractNumId w:val="3"/>
  </w:num>
  <w:num w:numId="38">
    <w:abstractNumId w:val="1"/>
  </w:num>
  <w:num w:numId="39">
    <w:abstractNumId w:val="49"/>
  </w:num>
  <w:num w:numId="40">
    <w:abstractNumId w:val="39"/>
  </w:num>
  <w:num w:numId="41">
    <w:abstractNumId w:val="23"/>
  </w:num>
  <w:num w:numId="42">
    <w:abstractNumId w:val="45"/>
  </w:num>
  <w:num w:numId="43">
    <w:abstractNumId w:val="7"/>
  </w:num>
  <w:num w:numId="44">
    <w:abstractNumId w:val="19"/>
  </w:num>
  <w:num w:numId="45">
    <w:abstractNumId w:val="10"/>
  </w:num>
  <w:num w:numId="46">
    <w:abstractNumId w:val="38"/>
  </w:num>
  <w:num w:numId="47">
    <w:abstractNumId w:val="16"/>
  </w:num>
  <w:num w:numId="48">
    <w:abstractNumId w:val="48"/>
  </w:num>
  <w:num w:numId="49">
    <w:abstractNumId w:val="17"/>
  </w:num>
  <w:num w:numId="50">
    <w:abstractNumId w:val="34"/>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2E"/>
    <w:rsid w:val="00000646"/>
    <w:rsid w:val="0000083A"/>
    <w:rsid w:val="00000E45"/>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464"/>
    <w:rsid w:val="00023E42"/>
    <w:rsid w:val="00024B85"/>
    <w:rsid w:val="00024C11"/>
    <w:rsid w:val="00025C8E"/>
    <w:rsid w:val="00027505"/>
    <w:rsid w:val="00027C81"/>
    <w:rsid w:val="00027E68"/>
    <w:rsid w:val="000318D2"/>
    <w:rsid w:val="00031B3F"/>
    <w:rsid w:val="000333D0"/>
    <w:rsid w:val="00034AC2"/>
    <w:rsid w:val="00035788"/>
    <w:rsid w:val="000363E2"/>
    <w:rsid w:val="00036B2C"/>
    <w:rsid w:val="0003701D"/>
    <w:rsid w:val="00037A08"/>
    <w:rsid w:val="00037CFC"/>
    <w:rsid w:val="00040566"/>
    <w:rsid w:val="00040C48"/>
    <w:rsid w:val="00041341"/>
    <w:rsid w:val="00042890"/>
    <w:rsid w:val="00042D79"/>
    <w:rsid w:val="000435D9"/>
    <w:rsid w:val="00043E60"/>
    <w:rsid w:val="00044F42"/>
    <w:rsid w:val="000473AA"/>
    <w:rsid w:val="0004749D"/>
    <w:rsid w:val="00050DE1"/>
    <w:rsid w:val="000521A5"/>
    <w:rsid w:val="00053ACE"/>
    <w:rsid w:val="00053FAF"/>
    <w:rsid w:val="00060E6E"/>
    <w:rsid w:val="00061F17"/>
    <w:rsid w:val="00062F54"/>
    <w:rsid w:val="00063C45"/>
    <w:rsid w:val="00063FF3"/>
    <w:rsid w:val="000679A4"/>
    <w:rsid w:val="00067B90"/>
    <w:rsid w:val="00071142"/>
    <w:rsid w:val="00071FBF"/>
    <w:rsid w:val="000733AB"/>
    <w:rsid w:val="00074EEA"/>
    <w:rsid w:val="0007511A"/>
    <w:rsid w:val="00076026"/>
    <w:rsid w:val="00081AB1"/>
    <w:rsid w:val="00084795"/>
    <w:rsid w:val="000848EA"/>
    <w:rsid w:val="00092E2A"/>
    <w:rsid w:val="00093145"/>
    <w:rsid w:val="00095B53"/>
    <w:rsid w:val="00096DCE"/>
    <w:rsid w:val="00097497"/>
    <w:rsid w:val="00097526"/>
    <w:rsid w:val="00097839"/>
    <w:rsid w:val="000A0FD2"/>
    <w:rsid w:val="000A196C"/>
    <w:rsid w:val="000A1D34"/>
    <w:rsid w:val="000A3FE2"/>
    <w:rsid w:val="000A5F38"/>
    <w:rsid w:val="000B2875"/>
    <w:rsid w:val="000B2EE4"/>
    <w:rsid w:val="000B3738"/>
    <w:rsid w:val="000B491C"/>
    <w:rsid w:val="000B72B2"/>
    <w:rsid w:val="000B738A"/>
    <w:rsid w:val="000C1936"/>
    <w:rsid w:val="000C1C76"/>
    <w:rsid w:val="000C2127"/>
    <w:rsid w:val="000C6C27"/>
    <w:rsid w:val="000C72D5"/>
    <w:rsid w:val="000C768E"/>
    <w:rsid w:val="000D28EB"/>
    <w:rsid w:val="000D310A"/>
    <w:rsid w:val="000D3EB7"/>
    <w:rsid w:val="000D68E8"/>
    <w:rsid w:val="000D6A1E"/>
    <w:rsid w:val="000E01D2"/>
    <w:rsid w:val="000E193B"/>
    <w:rsid w:val="000E5831"/>
    <w:rsid w:val="000E601D"/>
    <w:rsid w:val="000E6229"/>
    <w:rsid w:val="000F18D3"/>
    <w:rsid w:val="000F2CE3"/>
    <w:rsid w:val="000F464C"/>
    <w:rsid w:val="000F4966"/>
    <w:rsid w:val="000F5A14"/>
    <w:rsid w:val="000F7C62"/>
    <w:rsid w:val="00100733"/>
    <w:rsid w:val="00100A7E"/>
    <w:rsid w:val="00100CFB"/>
    <w:rsid w:val="00101441"/>
    <w:rsid w:val="00101E03"/>
    <w:rsid w:val="001028E1"/>
    <w:rsid w:val="00105024"/>
    <w:rsid w:val="0010548F"/>
    <w:rsid w:val="0010549A"/>
    <w:rsid w:val="0010653E"/>
    <w:rsid w:val="001068E5"/>
    <w:rsid w:val="00111E9F"/>
    <w:rsid w:val="00112EA9"/>
    <w:rsid w:val="00112F09"/>
    <w:rsid w:val="00114E29"/>
    <w:rsid w:val="00114E44"/>
    <w:rsid w:val="00115802"/>
    <w:rsid w:val="0011598D"/>
    <w:rsid w:val="00116651"/>
    <w:rsid w:val="0011669E"/>
    <w:rsid w:val="00116FC8"/>
    <w:rsid w:val="00117E8F"/>
    <w:rsid w:val="00117FF2"/>
    <w:rsid w:val="00120FF7"/>
    <w:rsid w:val="0012197B"/>
    <w:rsid w:val="00121E9E"/>
    <w:rsid w:val="00122269"/>
    <w:rsid w:val="0012387B"/>
    <w:rsid w:val="00124240"/>
    <w:rsid w:val="00124D17"/>
    <w:rsid w:val="001276C9"/>
    <w:rsid w:val="001331BE"/>
    <w:rsid w:val="001335E7"/>
    <w:rsid w:val="00134573"/>
    <w:rsid w:val="001366C9"/>
    <w:rsid w:val="0013670B"/>
    <w:rsid w:val="0013679C"/>
    <w:rsid w:val="0013797C"/>
    <w:rsid w:val="001417D7"/>
    <w:rsid w:val="00141CCC"/>
    <w:rsid w:val="00141CE7"/>
    <w:rsid w:val="001425A0"/>
    <w:rsid w:val="00142A56"/>
    <w:rsid w:val="0014329C"/>
    <w:rsid w:val="00143A98"/>
    <w:rsid w:val="00144152"/>
    <w:rsid w:val="00144E72"/>
    <w:rsid w:val="00150099"/>
    <w:rsid w:val="00150400"/>
    <w:rsid w:val="001525E5"/>
    <w:rsid w:val="0015263E"/>
    <w:rsid w:val="00160213"/>
    <w:rsid w:val="00160580"/>
    <w:rsid w:val="001624E4"/>
    <w:rsid w:val="00163261"/>
    <w:rsid w:val="00163902"/>
    <w:rsid w:val="00163CC2"/>
    <w:rsid w:val="00164CBE"/>
    <w:rsid w:val="00166225"/>
    <w:rsid w:val="00170AB8"/>
    <w:rsid w:val="00174DF1"/>
    <w:rsid w:val="00176D85"/>
    <w:rsid w:val="00177119"/>
    <w:rsid w:val="00180C59"/>
    <w:rsid w:val="001828EB"/>
    <w:rsid w:val="00183B73"/>
    <w:rsid w:val="00184C00"/>
    <w:rsid w:val="001851D3"/>
    <w:rsid w:val="00187FC4"/>
    <w:rsid w:val="0019100C"/>
    <w:rsid w:val="0019214E"/>
    <w:rsid w:val="00194ACE"/>
    <w:rsid w:val="0019519E"/>
    <w:rsid w:val="001964F2"/>
    <w:rsid w:val="00196B9A"/>
    <w:rsid w:val="00196E67"/>
    <w:rsid w:val="00197585"/>
    <w:rsid w:val="00197C8B"/>
    <w:rsid w:val="001A2469"/>
    <w:rsid w:val="001B0DE0"/>
    <w:rsid w:val="001B5EB8"/>
    <w:rsid w:val="001B6D2C"/>
    <w:rsid w:val="001C0A01"/>
    <w:rsid w:val="001C0AAE"/>
    <w:rsid w:val="001C1006"/>
    <w:rsid w:val="001C1284"/>
    <w:rsid w:val="001C3292"/>
    <w:rsid w:val="001C3FE0"/>
    <w:rsid w:val="001C40D2"/>
    <w:rsid w:val="001C6A32"/>
    <w:rsid w:val="001C7B6B"/>
    <w:rsid w:val="001D0C7D"/>
    <w:rsid w:val="001D25D9"/>
    <w:rsid w:val="001D350D"/>
    <w:rsid w:val="001D37F0"/>
    <w:rsid w:val="001E17C7"/>
    <w:rsid w:val="001E2E2D"/>
    <w:rsid w:val="001E30AF"/>
    <w:rsid w:val="001E3950"/>
    <w:rsid w:val="001E3CC0"/>
    <w:rsid w:val="001E64C2"/>
    <w:rsid w:val="001E6A16"/>
    <w:rsid w:val="001F010D"/>
    <w:rsid w:val="001F081A"/>
    <w:rsid w:val="001F156F"/>
    <w:rsid w:val="001F5355"/>
    <w:rsid w:val="001F629D"/>
    <w:rsid w:val="001F6640"/>
    <w:rsid w:val="00200770"/>
    <w:rsid w:val="00200CA4"/>
    <w:rsid w:val="0020112D"/>
    <w:rsid w:val="00201190"/>
    <w:rsid w:val="0020230A"/>
    <w:rsid w:val="00203D1F"/>
    <w:rsid w:val="00204DAC"/>
    <w:rsid w:val="00205FFA"/>
    <w:rsid w:val="0020673F"/>
    <w:rsid w:val="00207026"/>
    <w:rsid w:val="002072F1"/>
    <w:rsid w:val="00210478"/>
    <w:rsid w:val="00213429"/>
    <w:rsid w:val="00214A4C"/>
    <w:rsid w:val="0021560B"/>
    <w:rsid w:val="002161D7"/>
    <w:rsid w:val="00217760"/>
    <w:rsid w:val="0022238A"/>
    <w:rsid w:val="00223884"/>
    <w:rsid w:val="00223A23"/>
    <w:rsid w:val="0022712A"/>
    <w:rsid w:val="002301FB"/>
    <w:rsid w:val="00230E37"/>
    <w:rsid w:val="002325B9"/>
    <w:rsid w:val="00234996"/>
    <w:rsid w:val="00236F6A"/>
    <w:rsid w:val="00236F71"/>
    <w:rsid w:val="00240013"/>
    <w:rsid w:val="00243230"/>
    <w:rsid w:val="002437D0"/>
    <w:rsid w:val="002444B9"/>
    <w:rsid w:val="00244800"/>
    <w:rsid w:val="00245299"/>
    <w:rsid w:val="00245306"/>
    <w:rsid w:val="00252C04"/>
    <w:rsid w:val="00252F63"/>
    <w:rsid w:val="00253BE3"/>
    <w:rsid w:val="002552D2"/>
    <w:rsid w:val="0025620B"/>
    <w:rsid w:val="00257450"/>
    <w:rsid w:val="0026045B"/>
    <w:rsid w:val="00261E3B"/>
    <w:rsid w:val="00261EDA"/>
    <w:rsid w:val="00262A03"/>
    <w:rsid w:val="002633DF"/>
    <w:rsid w:val="002640D2"/>
    <w:rsid w:val="00265E1A"/>
    <w:rsid w:val="00266AF5"/>
    <w:rsid w:val="00267AF0"/>
    <w:rsid w:val="00271411"/>
    <w:rsid w:val="00274D7E"/>
    <w:rsid w:val="0027548C"/>
    <w:rsid w:val="00276F97"/>
    <w:rsid w:val="00277454"/>
    <w:rsid w:val="00280D6C"/>
    <w:rsid w:val="002821A9"/>
    <w:rsid w:val="00282C6B"/>
    <w:rsid w:val="00282C7F"/>
    <w:rsid w:val="00283BEB"/>
    <w:rsid w:val="00286950"/>
    <w:rsid w:val="00286EBD"/>
    <w:rsid w:val="00287BA0"/>
    <w:rsid w:val="002900B1"/>
    <w:rsid w:val="002909A7"/>
    <w:rsid w:val="00290B84"/>
    <w:rsid w:val="00291595"/>
    <w:rsid w:val="00291BE8"/>
    <w:rsid w:val="00291FC9"/>
    <w:rsid w:val="002921F0"/>
    <w:rsid w:val="0029224C"/>
    <w:rsid w:val="00292C82"/>
    <w:rsid w:val="00292FAE"/>
    <w:rsid w:val="00293BF6"/>
    <w:rsid w:val="00293CD2"/>
    <w:rsid w:val="00294143"/>
    <w:rsid w:val="002975FA"/>
    <w:rsid w:val="00297AA6"/>
    <w:rsid w:val="002A0C5A"/>
    <w:rsid w:val="002A694E"/>
    <w:rsid w:val="002B000C"/>
    <w:rsid w:val="002B0757"/>
    <w:rsid w:val="002B15DB"/>
    <w:rsid w:val="002B26E3"/>
    <w:rsid w:val="002B34AF"/>
    <w:rsid w:val="002B3977"/>
    <w:rsid w:val="002B440E"/>
    <w:rsid w:val="002B5EBC"/>
    <w:rsid w:val="002B615B"/>
    <w:rsid w:val="002C66E0"/>
    <w:rsid w:val="002C7054"/>
    <w:rsid w:val="002D0274"/>
    <w:rsid w:val="002D1C15"/>
    <w:rsid w:val="002D47AE"/>
    <w:rsid w:val="002D4AB8"/>
    <w:rsid w:val="002D64A9"/>
    <w:rsid w:val="002D715B"/>
    <w:rsid w:val="002E521C"/>
    <w:rsid w:val="002E593F"/>
    <w:rsid w:val="002E62CC"/>
    <w:rsid w:val="002E6378"/>
    <w:rsid w:val="002F065E"/>
    <w:rsid w:val="002F1DD1"/>
    <w:rsid w:val="002F4431"/>
    <w:rsid w:val="002F4EA0"/>
    <w:rsid w:val="002F5C93"/>
    <w:rsid w:val="002F7919"/>
    <w:rsid w:val="002F7D25"/>
    <w:rsid w:val="003003A8"/>
    <w:rsid w:val="0030086A"/>
    <w:rsid w:val="003009B5"/>
    <w:rsid w:val="00300D39"/>
    <w:rsid w:val="003011A5"/>
    <w:rsid w:val="00301660"/>
    <w:rsid w:val="00302B07"/>
    <w:rsid w:val="00303AD6"/>
    <w:rsid w:val="003047F4"/>
    <w:rsid w:val="00305D20"/>
    <w:rsid w:val="00306AD7"/>
    <w:rsid w:val="0030732A"/>
    <w:rsid w:val="003078C1"/>
    <w:rsid w:val="00307E19"/>
    <w:rsid w:val="00311363"/>
    <w:rsid w:val="0031138E"/>
    <w:rsid w:val="0031349E"/>
    <w:rsid w:val="00313E88"/>
    <w:rsid w:val="0031464E"/>
    <w:rsid w:val="00320CFC"/>
    <w:rsid w:val="00322C1E"/>
    <w:rsid w:val="00322C8D"/>
    <w:rsid w:val="00323288"/>
    <w:rsid w:val="00324A6E"/>
    <w:rsid w:val="00325397"/>
    <w:rsid w:val="00332ABF"/>
    <w:rsid w:val="0033340C"/>
    <w:rsid w:val="00335DEE"/>
    <w:rsid w:val="00337F77"/>
    <w:rsid w:val="0034002A"/>
    <w:rsid w:val="00340159"/>
    <w:rsid w:val="00341780"/>
    <w:rsid w:val="003432ED"/>
    <w:rsid w:val="00343A98"/>
    <w:rsid w:val="003444DB"/>
    <w:rsid w:val="00344982"/>
    <w:rsid w:val="00344BA3"/>
    <w:rsid w:val="003454E1"/>
    <w:rsid w:val="00346187"/>
    <w:rsid w:val="00346391"/>
    <w:rsid w:val="00346703"/>
    <w:rsid w:val="00347E98"/>
    <w:rsid w:val="00351EEC"/>
    <w:rsid w:val="00352CF8"/>
    <w:rsid w:val="00352F4D"/>
    <w:rsid w:val="00353B90"/>
    <w:rsid w:val="00361552"/>
    <w:rsid w:val="003615B6"/>
    <w:rsid w:val="00361CC1"/>
    <w:rsid w:val="0036343E"/>
    <w:rsid w:val="003636A2"/>
    <w:rsid w:val="00364204"/>
    <w:rsid w:val="0036593D"/>
    <w:rsid w:val="00365976"/>
    <w:rsid w:val="00366ACA"/>
    <w:rsid w:val="0036704D"/>
    <w:rsid w:val="003714B9"/>
    <w:rsid w:val="003715AC"/>
    <w:rsid w:val="0037512F"/>
    <w:rsid w:val="00375A58"/>
    <w:rsid w:val="00375A5A"/>
    <w:rsid w:val="00375CAE"/>
    <w:rsid w:val="00376473"/>
    <w:rsid w:val="003765B1"/>
    <w:rsid w:val="003766DE"/>
    <w:rsid w:val="0037700B"/>
    <w:rsid w:val="00377378"/>
    <w:rsid w:val="003803CD"/>
    <w:rsid w:val="003809F2"/>
    <w:rsid w:val="00380F06"/>
    <w:rsid w:val="003827DD"/>
    <w:rsid w:val="00383928"/>
    <w:rsid w:val="0038489D"/>
    <w:rsid w:val="00384C7E"/>
    <w:rsid w:val="00386A1B"/>
    <w:rsid w:val="00386AE8"/>
    <w:rsid w:val="0039073A"/>
    <w:rsid w:val="00393ED4"/>
    <w:rsid w:val="003957DD"/>
    <w:rsid w:val="00395D7A"/>
    <w:rsid w:val="003A1364"/>
    <w:rsid w:val="003A1A51"/>
    <w:rsid w:val="003A1C2E"/>
    <w:rsid w:val="003A216C"/>
    <w:rsid w:val="003A2EC5"/>
    <w:rsid w:val="003A339E"/>
    <w:rsid w:val="003A3C9D"/>
    <w:rsid w:val="003A449F"/>
    <w:rsid w:val="003A5E56"/>
    <w:rsid w:val="003A67CB"/>
    <w:rsid w:val="003A696D"/>
    <w:rsid w:val="003A7657"/>
    <w:rsid w:val="003B1181"/>
    <w:rsid w:val="003B1608"/>
    <w:rsid w:val="003B1DB2"/>
    <w:rsid w:val="003C0B13"/>
    <w:rsid w:val="003C1ADF"/>
    <w:rsid w:val="003C42E1"/>
    <w:rsid w:val="003C5133"/>
    <w:rsid w:val="003C5CB7"/>
    <w:rsid w:val="003C6280"/>
    <w:rsid w:val="003C7A6E"/>
    <w:rsid w:val="003C7F2F"/>
    <w:rsid w:val="003D1AF1"/>
    <w:rsid w:val="003D6019"/>
    <w:rsid w:val="003E0715"/>
    <w:rsid w:val="003E0C93"/>
    <w:rsid w:val="003E300E"/>
    <w:rsid w:val="003E46A7"/>
    <w:rsid w:val="003E48F9"/>
    <w:rsid w:val="003E55B1"/>
    <w:rsid w:val="003E6817"/>
    <w:rsid w:val="003F0A5B"/>
    <w:rsid w:val="003F1AD7"/>
    <w:rsid w:val="003F1AF9"/>
    <w:rsid w:val="003F2BEB"/>
    <w:rsid w:val="003F538C"/>
    <w:rsid w:val="003F540A"/>
    <w:rsid w:val="003F5E98"/>
    <w:rsid w:val="003F5F6E"/>
    <w:rsid w:val="003F63FC"/>
    <w:rsid w:val="003F6ADF"/>
    <w:rsid w:val="00400695"/>
    <w:rsid w:val="00405036"/>
    <w:rsid w:val="004054DA"/>
    <w:rsid w:val="0041012C"/>
    <w:rsid w:val="00411743"/>
    <w:rsid w:val="00412706"/>
    <w:rsid w:val="004149FD"/>
    <w:rsid w:val="00416009"/>
    <w:rsid w:val="00416D87"/>
    <w:rsid w:val="00421349"/>
    <w:rsid w:val="00421C06"/>
    <w:rsid w:val="0042368A"/>
    <w:rsid w:val="00423A5F"/>
    <w:rsid w:val="00425FA4"/>
    <w:rsid w:val="004261A2"/>
    <w:rsid w:val="004307BF"/>
    <w:rsid w:val="00431FD2"/>
    <w:rsid w:val="004331A5"/>
    <w:rsid w:val="004336EE"/>
    <w:rsid w:val="00434877"/>
    <w:rsid w:val="00435FAE"/>
    <w:rsid w:val="0043635C"/>
    <w:rsid w:val="00436902"/>
    <w:rsid w:val="00437785"/>
    <w:rsid w:val="00437972"/>
    <w:rsid w:val="00437E43"/>
    <w:rsid w:val="00440AC2"/>
    <w:rsid w:val="00441AFB"/>
    <w:rsid w:val="00443F08"/>
    <w:rsid w:val="00444254"/>
    <w:rsid w:val="00444E83"/>
    <w:rsid w:val="004464FD"/>
    <w:rsid w:val="00446D2B"/>
    <w:rsid w:val="00450E6B"/>
    <w:rsid w:val="004522ED"/>
    <w:rsid w:val="004526F1"/>
    <w:rsid w:val="00452D1A"/>
    <w:rsid w:val="0045394D"/>
    <w:rsid w:val="00453E88"/>
    <w:rsid w:val="00454456"/>
    <w:rsid w:val="0045461E"/>
    <w:rsid w:val="004553CD"/>
    <w:rsid w:val="0046104B"/>
    <w:rsid w:val="00463093"/>
    <w:rsid w:val="00464579"/>
    <w:rsid w:val="00464EAC"/>
    <w:rsid w:val="00467CA8"/>
    <w:rsid w:val="00471CF7"/>
    <w:rsid w:val="00471D48"/>
    <w:rsid w:val="00473719"/>
    <w:rsid w:val="0047381B"/>
    <w:rsid w:val="004739F2"/>
    <w:rsid w:val="00473EA2"/>
    <w:rsid w:val="004747D5"/>
    <w:rsid w:val="00475762"/>
    <w:rsid w:val="00476B7B"/>
    <w:rsid w:val="00481327"/>
    <w:rsid w:val="00481E6B"/>
    <w:rsid w:val="00483B64"/>
    <w:rsid w:val="00484528"/>
    <w:rsid w:val="00484888"/>
    <w:rsid w:val="00486681"/>
    <w:rsid w:val="00486EF5"/>
    <w:rsid w:val="00487588"/>
    <w:rsid w:val="004905E1"/>
    <w:rsid w:val="004909B2"/>
    <w:rsid w:val="004914C9"/>
    <w:rsid w:val="004938DF"/>
    <w:rsid w:val="004A02A6"/>
    <w:rsid w:val="004A0DD1"/>
    <w:rsid w:val="004A1618"/>
    <w:rsid w:val="004A507B"/>
    <w:rsid w:val="004A5D23"/>
    <w:rsid w:val="004A7D78"/>
    <w:rsid w:val="004B348F"/>
    <w:rsid w:val="004B5512"/>
    <w:rsid w:val="004B5C7A"/>
    <w:rsid w:val="004B7E71"/>
    <w:rsid w:val="004B7FB3"/>
    <w:rsid w:val="004C002C"/>
    <w:rsid w:val="004C052A"/>
    <w:rsid w:val="004C0845"/>
    <w:rsid w:val="004C0AB9"/>
    <w:rsid w:val="004C1B76"/>
    <w:rsid w:val="004C2926"/>
    <w:rsid w:val="004C3A4A"/>
    <w:rsid w:val="004C4524"/>
    <w:rsid w:val="004C473B"/>
    <w:rsid w:val="004C5496"/>
    <w:rsid w:val="004C577C"/>
    <w:rsid w:val="004C62ED"/>
    <w:rsid w:val="004C6E45"/>
    <w:rsid w:val="004D0FD9"/>
    <w:rsid w:val="004D2727"/>
    <w:rsid w:val="004D314F"/>
    <w:rsid w:val="004D3810"/>
    <w:rsid w:val="004D4267"/>
    <w:rsid w:val="004D4342"/>
    <w:rsid w:val="004D697E"/>
    <w:rsid w:val="004E120B"/>
    <w:rsid w:val="004E1E92"/>
    <w:rsid w:val="004E2C42"/>
    <w:rsid w:val="004E6744"/>
    <w:rsid w:val="004E70D9"/>
    <w:rsid w:val="004E7694"/>
    <w:rsid w:val="004E7B8A"/>
    <w:rsid w:val="004F11E2"/>
    <w:rsid w:val="004F1FF7"/>
    <w:rsid w:val="004F2B5E"/>
    <w:rsid w:val="004F3670"/>
    <w:rsid w:val="004F5527"/>
    <w:rsid w:val="004F5677"/>
    <w:rsid w:val="004F6360"/>
    <w:rsid w:val="004F6D7C"/>
    <w:rsid w:val="0050195E"/>
    <w:rsid w:val="00501F65"/>
    <w:rsid w:val="005021E2"/>
    <w:rsid w:val="005025B5"/>
    <w:rsid w:val="005107A2"/>
    <w:rsid w:val="00511E94"/>
    <w:rsid w:val="005135CA"/>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26324"/>
    <w:rsid w:val="00526C08"/>
    <w:rsid w:val="005304B6"/>
    <w:rsid w:val="00530E56"/>
    <w:rsid w:val="005313A6"/>
    <w:rsid w:val="0053157A"/>
    <w:rsid w:val="005319E0"/>
    <w:rsid w:val="00534F5E"/>
    <w:rsid w:val="00535995"/>
    <w:rsid w:val="00535DA5"/>
    <w:rsid w:val="005360F7"/>
    <w:rsid w:val="0053627E"/>
    <w:rsid w:val="00536858"/>
    <w:rsid w:val="00537979"/>
    <w:rsid w:val="00541B2C"/>
    <w:rsid w:val="00543870"/>
    <w:rsid w:val="005439D1"/>
    <w:rsid w:val="005465CD"/>
    <w:rsid w:val="00547F0E"/>
    <w:rsid w:val="0055357B"/>
    <w:rsid w:val="00555149"/>
    <w:rsid w:val="00555223"/>
    <w:rsid w:val="0056053A"/>
    <w:rsid w:val="00560647"/>
    <w:rsid w:val="0056182A"/>
    <w:rsid w:val="00562D90"/>
    <w:rsid w:val="00564024"/>
    <w:rsid w:val="00566350"/>
    <w:rsid w:val="00566849"/>
    <w:rsid w:val="00566DCD"/>
    <w:rsid w:val="005704A4"/>
    <w:rsid w:val="00570DB5"/>
    <w:rsid w:val="00571269"/>
    <w:rsid w:val="00572FA7"/>
    <w:rsid w:val="00574234"/>
    <w:rsid w:val="00575529"/>
    <w:rsid w:val="00575A7C"/>
    <w:rsid w:val="00575E15"/>
    <w:rsid w:val="00576307"/>
    <w:rsid w:val="00577A4C"/>
    <w:rsid w:val="00581E59"/>
    <w:rsid w:val="00584314"/>
    <w:rsid w:val="0058483A"/>
    <w:rsid w:val="00584D94"/>
    <w:rsid w:val="00585002"/>
    <w:rsid w:val="00587937"/>
    <w:rsid w:val="0059047F"/>
    <w:rsid w:val="00591313"/>
    <w:rsid w:val="0059136C"/>
    <w:rsid w:val="00591AF2"/>
    <w:rsid w:val="00591DEC"/>
    <w:rsid w:val="00592E5D"/>
    <w:rsid w:val="005938A6"/>
    <w:rsid w:val="00597453"/>
    <w:rsid w:val="005A003F"/>
    <w:rsid w:val="005A283E"/>
    <w:rsid w:val="005A34C3"/>
    <w:rsid w:val="005B01AC"/>
    <w:rsid w:val="005B0635"/>
    <w:rsid w:val="005B0862"/>
    <w:rsid w:val="005B25A8"/>
    <w:rsid w:val="005B2654"/>
    <w:rsid w:val="005B29F3"/>
    <w:rsid w:val="005B32F3"/>
    <w:rsid w:val="005B36C8"/>
    <w:rsid w:val="005B4022"/>
    <w:rsid w:val="005B4DB5"/>
    <w:rsid w:val="005B5B92"/>
    <w:rsid w:val="005B6C71"/>
    <w:rsid w:val="005B7161"/>
    <w:rsid w:val="005C017A"/>
    <w:rsid w:val="005C0AE6"/>
    <w:rsid w:val="005C2659"/>
    <w:rsid w:val="005C3FA1"/>
    <w:rsid w:val="005C5682"/>
    <w:rsid w:val="005C6091"/>
    <w:rsid w:val="005C782C"/>
    <w:rsid w:val="005C7E2D"/>
    <w:rsid w:val="005D01F2"/>
    <w:rsid w:val="005D4FD5"/>
    <w:rsid w:val="005D7816"/>
    <w:rsid w:val="005E136C"/>
    <w:rsid w:val="005E2676"/>
    <w:rsid w:val="005E3EAD"/>
    <w:rsid w:val="005E45F9"/>
    <w:rsid w:val="005E652C"/>
    <w:rsid w:val="005E7EE6"/>
    <w:rsid w:val="005F0D22"/>
    <w:rsid w:val="005F0FC9"/>
    <w:rsid w:val="005F41FA"/>
    <w:rsid w:val="005F55D1"/>
    <w:rsid w:val="005F6EE6"/>
    <w:rsid w:val="005F787A"/>
    <w:rsid w:val="006009AB"/>
    <w:rsid w:val="006022B6"/>
    <w:rsid w:val="00603B8F"/>
    <w:rsid w:val="006117AA"/>
    <w:rsid w:val="00611A1C"/>
    <w:rsid w:val="00611ABF"/>
    <w:rsid w:val="00611D24"/>
    <w:rsid w:val="00612B8F"/>
    <w:rsid w:val="0061420D"/>
    <w:rsid w:val="0061441F"/>
    <w:rsid w:val="00615018"/>
    <w:rsid w:val="006175C0"/>
    <w:rsid w:val="00617866"/>
    <w:rsid w:val="006207DC"/>
    <w:rsid w:val="00622F00"/>
    <w:rsid w:val="00626249"/>
    <w:rsid w:val="00627577"/>
    <w:rsid w:val="00630053"/>
    <w:rsid w:val="00630ECF"/>
    <w:rsid w:val="00632461"/>
    <w:rsid w:val="006328B1"/>
    <w:rsid w:val="00632A22"/>
    <w:rsid w:val="0063341D"/>
    <w:rsid w:val="00634572"/>
    <w:rsid w:val="006365B4"/>
    <w:rsid w:val="00636624"/>
    <w:rsid w:val="00637AC6"/>
    <w:rsid w:val="00642140"/>
    <w:rsid w:val="00642764"/>
    <w:rsid w:val="00642A6B"/>
    <w:rsid w:val="00642C26"/>
    <w:rsid w:val="0064438E"/>
    <w:rsid w:val="0065075C"/>
    <w:rsid w:val="00651498"/>
    <w:rsid w:val="006521E0"/>
    <w:rsid w:val="0065235A"/>
    <w:rsid w:val="00652D8D"/>
    <w:rsid w:val="00652FAB"/>
    <w:rsid w:val="0065319E"/>
    <w:rsid w:val="00653F4A"/>
    <w:rsid w:val="00654DD8"/>
    <w:rsid w:val="006556DF"/>
    <w:rsid w:val="00655D32"/>
    <w:rsid w:val="00657BE9"/>
    <w:rsid w:val="00660571"/>
    <w:rsid w:val="00660B36"/>
    <w:rsid w:val="00661885"/>
    <w:rsid w:val="00662037"/>
    <w:rsid w:val="006621AA"/>
    <w:rsid w:val="006625B4"/>
    <w:rsid w:val="00662722"/>
    <w:rsid w:val="00662F2A"/>
    <w:rsid w:val="00663FE6"/>
    <w:rsid w:val="0066459B"/>
    <w:rsid w:val="0066482A"/>
    <w:rsid w:val="006655A3"/>
    <w:rsid w:val="00667EDD"/>
    <w:rsid w:val="00674171"/>
    <w:rsid w:val="00676399"/>
    <w:rsid w:val="006769D8"/>
    <w:rsid w:val="00681200"/>
    <w:rsid w:val="00682475"/>
    <w:rsid w:val="006825C3"/>
    <w:rsid w:val="00685A7C"/>
    <w:rsid w:val="00686D91"/>
    <w:rsid w:val="00687214"/>
    <w:rsid w:val="00690132"/>
    <w:rsid w:val="00690221"/>
    <w:rsid w:val="0069139E"/>
    <w:rsid w:val="00692695"/>
    <w:rsid w:val="00692790"/>
    <w:rsid w:val="00692D71"/>
    <w:rsid w:val="00694F2C"/>
    <w:rsid w:val="006A1640"/>
    <w:rsid w:val="006A1C83"/>
    <w:rsid w:val="006A2C9D"/>
    <w:rsid w:val="006A5691"/>
    <w:rsid w:val="006A73D2"/>
    <w:rsid w:val="006B0165"/>
    <w:rsid w:val="006B0AF0"/>
    <w:rsid w:val="006B1A0B"/>
    <w:rsid w:val="006B3108"/>
    <w:rsid w:val="006B4532"/>
    <w:rsid w:val="006B4860"/>
    <w:rsid w:val="006B62FA"/>
    <w:rsid w:val="006B735A"/>
    <w:rsid w:val="006C3199"/>
    <w:rsid w:val="006C5459"/>
    <w:rsid w:val="006C6E1D"/>
    <w:rsid w:val="006C79AF"/>
    <w:rsid w:val="006D0881"/>
    <w:rsid w:val="006D08E2"/>
    <w:rsid w:val="006D2DA6"/>
    <w:rsid w:val="006D5A69"/>
    <w:rsid w:val="006D5BFF"/>
    <w:rsid w:val="006E03BB"/>
    <w:rsid w:val="006E32F6"/>
    <w:rsid w:val="006E5F0D"/>
    <w:rsid w:val="006E6964"/>
    <w:rsid w:val="006E7326"/>
    <w:rsid w:val="006F19B0"/>
    <w:rsid w:val="006F20CC"/>
    <w:rsid w:val="006F255F"/>
    <w:rsid w:val="006F2E0F"/>
    <w:rsid w:val="006F7EE4"/>
    <w:rsid w:val="0070018D"/>
    <w:rsid w:val="00700522"/>
    <w:rsid w:val="00703A3D"/>
    <w:rsid w:val="0070405A"/>
    <w:rsid w:val="00704561"/>
    <w:rsid w:val="00704A32"/>
    <w:rsid w:val="0070501A"/>
    <w:rsid w:val="007051AA"/>
    <w:rsid w:val="007063B9"/>
    <w:rsid w:val="00706727"/>
    <w:rsid w:val="00706FBB"/>
    <w:rsid w:val="00710F31"/>
    <w:rsid w:val="00713534"/>
    <w:rsid w:val="00716D38"/>
    <w:rsid w:val="00721759"/>
    <w:rsid w:val="007232EB"/>
    <w:rsid w:val="007234F0"/>
    <w:rsid w:val="00724C92"/>
    <w:rsid w:val="007259FE"/>
    <w:rsid w:val="007308C3"/>
    <w:rsid w:val="00730DB4"/>
    <w:rsid w:val="00731DCC"/>
    <w:rsid w:val="00732CA4"/>
    <w:rsid w:val="00732F15"/>
    <w:rsid w:val="007364F1"/>
    <w:rsid w:val="00737655"/>
    <w:rsid w:val="007454D2"/>
    <w:rsid w:val="00745923"/>
    <w:rsid w:val="00745998"/>
    <w:rsid w:val="0074606F"/>
    <w:rsid w:val="00746923"/>
    <w:rsid w:val="00747D8F"/>
    <w:rsid w:val="00752C4C"/>
    <w:rsid w:val="00752E28"/>
    <w:rsid w:val="00753B47"/>
    <w:rsid w:val="0075536F"/>
    <w:rsid w:val="00756692"/>
    <w:rsid w:val="00761462"/>
    <w:rsid w:val="00761FAC"/>
    <w:rsid w:val="0076293C"/>
    <w:rsid w:val="007675E1"/>
    <w:rsid w:val="00770B36"/>
    <w:rsid w:val="007732BB"/>
    <w:rsid w:val="007750B8"/>
    <w:rsid w:val="00776889"/>
    <w:rsid w:val="0077704A"/>
    <w:rsid w:val="0078368C"/>
    <w:rsid w:val="00783D07"/>
    <w:rsid w:val="007842EF"/>
    <w:rsid w:val="007856A1"/>
    <w:rsid w:val="0078584D"/>
    <w:rsid w:val="00786724"/>
    <w:rsid w:val="007867E1"/>
    <w:rsid w:val="007879C4"/>
    <w:rsid w:val="00790C81"/>
    <w:rsid w:val="00794F80"/>
    <w:rsid w:val="007956F9"/>
    <w:rsid w:val="007A06F8"/>
    <w:rsid w:val="007A1E09"/>
    <w:rsid w:val="007A3743"/>
    <w:rsid w:val="007A3EBE"/>
    <w:rsid w:val="007A52ED"/>
    <w:rsid w:val="007A6B06"/>
    <w:rsid w:val="007B027A"/>
    <w:rsid w:val="007B180E"/>
    <w:rsid w:val="007B1BA8"/>
    <w:rsid w:val="007B2372"/>
    <w:rsid w:val="007B2435"/>
    <w:rsid w:val="007B4207"/>
    <w:rsid w:val="007B647C"/>
    <w:rsid w:val="007C035E"/>
    <w:rsid w:val="007C03EF"/>
    <w:rsid w:val="007C0E72"/>
    <w:rsid w:val="007D176E"/>
    <w:rsid w:val="007D5714"/>
    <w:rsid w:val="007E0978"/>
    <w:rsid w:val="007E1887"/>
    <w:rsid w:val="007E273F"/>
    <w:rsid w:val="007E50CA"/>
    <w:rsid w:val="007E583B"/>
    <w:rsid w:val="007E7898"/>
    <w:rsid w:val="007F0DB8"/>
    <w:rsid w:val="007F6045"/>
    <w:rsid w:val="00803931"/>
    <w:rsid w:val="00807ADF"/>
    <w:rsid w:val="00810566"/>
    <w:rsid w:val="00811167"/>
    <w:rsid w:val="008112E7"/>
    <w:rsid w:val="008126EE"/>
    <w:rsid w:val="00813C2C"/>
    <w:rsid w:val="0081450D"/>
    <w:rsid w:val="00820691"/>
    <w:rsid w:val="00820E38"/>
    <w:rsid w:val="00821716"/>
    <w:rsid w:val="00821C38"/>
    <w:rsid w:val="0082370F"/>
    <w:rsid w:val="00823AC1"/>
    <w:rsid w:val="00823CC2"/>
    <w:rsid w:val="00824F99"/>
    <w:rsid w:val="0082695D"/>
    <w:rsid w:val="00832CB4"/>
    <w:rsid w:val="00834192"/>
    <w:rsid w:val="0083424A"/>
    <w:rsid w:val="00834845"/>
    <w:rsid w:val="00834C6E"/>
    <w:rsid w:val="00836504"/>
    <w:rsid w:val="008368CF"/>
    <w:rsid w:val="00836941"/>
    <w:rsid w:val="008373DC"/>
    <w:rsid w:val="00837EE3"/>
    <w:rsid w:val="008400A1"/>
    <w:rsid w:val="00840E77"/>
    <w:rsid w:val="00841A39"/>
    <w:rsid w:val="00844026"/>
    <w:rsid w:val="008441F3"/>
    <w:rsid w:val="008447A5"/>
    <w:rsid w:val="00847122"/>
    <w:rsid w:val="008474C5"/>
    <w:rsid w:val="00850E30"/>
    <w:rsid w:val="00851947"/>
    <w:rsid w:val="00852CF1"/>
    <w:rsid w:val="008544F3"/>
    <w:rsid w:val="00857110"/>
    <w:rsid w:val="008577ED"/>
    <w:rsid w:val="00860980"/>
    <w:rsid w:val="00860C74"/>
    <w:rsid w:val="00862D7C"/>
    <w:rsid w:val="00866B38"/>
    <w:rsid w:val="00871143"/>
    <w:rsid w:val="008718CB"/>
    <w:rsid w:val="00872A5A"/>
    <w:rsid w:val="00874408"/>
    <w:rsid w:val="00876F90"/>
    <w:rsid w:val="00877B5F"/>
    <w:rsid w:val="008819F4"/>
    <w:rsid w:val="00881CA9"/>
    <w:rsid w:val="00882401"/>
    <w:rsid w:val="00882EE6"/>
    <w:rsid w:val="00883A50"/>
    <w:rsid w:val="0088443C"/>
    <w:rsid w:val="0088575F"/>
    <w:rsid w:val="00886508"/>
    <w:rsid w:val="00886BF9"/>
    <w:rsid w:val="00890226"/>
    <w:rsid w:val="0089190D"/>
    <w:rsid w:val="00891F39"/>
    <w:rsid w:val="00893A17"/>
    <w:rsid w:val="00893BE1"/>
    <w:rsid w:val="00894D2F"/>
    <w:rsid w:val="00894ED9"/>
    <w:rsid w:val="0089607C"/>
    <w:rsid w:val="008A0C8F"/>
    <w:rsid w:val="008A1653"/>
    <w:rsid w:val="008A1B56"/>
    <w:rsid w:val="008A2860"/>
    <w:rsid w:val="008A2A5C"/>
    <w:rsid w:val="008A3020"/>
    <w:rsid w:val="008A405A"/>
    <w:rsid w:val="008A61AE"/>
    <w:rsid w:val="008A6C7F"/>
    <w:rsid w:val="008A7415"/>
    <w:rsid w:val="008B1AF9"/>
    <w:rsid w:val="008B2346"/>
    <w:rsid w:val="008B3E12"/>
    <w:rsid w:val="008B4452"/>
    <w:rsid w:val="008B7C6F"/>
    <w:rsid w:val="008C1F4E"/>
    <w:rsid w:val="008C2268"/>
    <w:rsid w:val="008C3D5E"/>
    <w:rsid w:val="008C51F5"/>
    <w:rsid w:val="008C624A"/>
    <w:rsid w:val="008C62E3"/>
    <w:rsid w:val="008C6B92"/>
    <w:rsid w:val="008D085A"/>
    <w:rsid w:val="008D272D"/>
    <w:rsid w:val="008D2BF8"/>
    <w:rsid w:val="008D6CEC"/>
    <w:rsid w:val="008D6E2F"/>
    <w:rsid w:val="008E1C20"/>
    <w:rsid w:val="008E27F1"/>
    <w:rsid w:val="008E333B"/>
    <w:rsid w:val="008E45C2"/>
    <w:rsid w:val="008E5629"/>
    <w:rsid w:val="008F0640"/>
    <w:rsid w:val="008F14D7"/>
    <w:rsid w:val="008F2053"/>
    <w:rsid w:val="008F651B"/>
    <w:rsid w:val="00900E55"/>
    <w:rsid w:val="009011A7"/>
    <w:rsid w:val="0090187E"/>
    <w:rsid w:val="00902876"/>
    <w:rsid w:val="00902C7F"/>
    <w:rsid w:val="0090434C"/>
    <w:rsid w:val="00904531"/>
    <w:rsid w:val="00904B2D"/>
    <w:rsid w:val="00904F0A"/>
    <w:rsid w:val="00905AA9"/>
    <w:rsid w:val="00905C42"/>
    <w:rsid w:val="00911136"/>
    <w:rsid w:val="009120CB"/>
    <w:rsid w:val="009142FC"/>
    <w:rsid w:val="00914EF3"/>
    <w:rsid w:val="0091528F"/>
    <w:rsid w:val="0091635F"/>
    <w:rsid w:val="00917ABA"/>
    <w:rsid w:val="00920022"/>
    <w:rsid w:val="009204B0"/>
    <w:rsid w:val="00920B86"/>
    <w:rsid w:val="00920F01"/>
    <w:rsid w:val="00921693"/>
    <w:rsid w:val="00921C66"/>
    <w:rsid w:val="009229CE"/>
    <w:rsid w:val="0092380C"/>
    <w:rsid w:val="00923860"/>
    <w:rsid w:val="00923E91"/>
    <w:rsid w:val="00924B9E"/>
    <w:rsid w:val="00924DA3"/>
    <w:rsid w:val="009258B3"/>
    <w:rsid w:val="00925F5C"/>
    <w:rsid w:val="0093539E"/>
    <w:rsid w:val="00935405"/>
    <w:rsid w:val="00935A02"/>
    <w:rsid w:val="00936014"/>
    <w:rsid w:val="00936F3C"/>
    <w:rsid w:val="00941862"/>
    <w:rsid w:val="009432D6"/>
    <w:rsid w:val="00943569"/>
    <w:rsid w:val="009469F0"/>
    <w:rsid w:val="00946AB6"/>
    <w:rsid w:val="00952092"/>
    <w:rsid w:val="009533F9"/>
    <w:rsid w:val="00956F2A"/>
    <w:rsid w:val="009578E5"/>
    <w:rsid w:val="00961ABE"/>
    <w:rsid w:val="00962031"/>
    <w:rsid w:val="00962191"/>
    <w:rsid w:val="0096236D"/>
    <w:rsid w:val="00964622"/>
    <w:rsid w:val="0096523C"/>
    <w:rsid w:val="0096599C"/>
    <w:rsid w:val="00966985"/>
    <w:rsid w:val="00967685"/>
    <w:rsid w:val="00967F6F"/>
    <w:rsid w:val="00972B91"/>
    <w:rsid w:val="00973E14"/>
    <w:rsid w:val="00973F91"/>
    <w:rsid w:val="009742F9"/>
    <w:rsid w:val="00974ABC"/>
    <w:rsid w:val="00974B93"/>
    <w:rsid w:val="009768A8"/>
    <w:rsid w:val="00977A4D"/>
    <w:rsid w:val="00980673"/>
    <w:rsid w:val="009825BC"/>
    <w:rsid w:val="00985F93"/>
    <w:rsid w:val="00986488"/>
    <w:rsid w:val="00986804"/>
    <w:rsid w:val="0099338C"/>
    <w:rsid w:val="00993AF9"/>
    <w:rsid w:val="00995271"/>
    <w:rsid w:val="00995C63"/>
    <w:rsid w:val="009A1347"/>
    <w:rsid w:val="009A3019"/>
    <w:rsid w:val="009A6B69"/>
    <w:rsid w:val="009A7359"/>
    <w:rsid w:val="009A7C66"/>
    <w:rsid w:val="009B124D"/>
    <w:rsid w:val="009B29C7"/>
    <w:rsid w:val="009B2C4A"/>
    <w:rsid w:val="009B3294"/>
    <w:rsid w:val="009B463A"/>
    <w:rsid w:val="009B46F9"/>
    <w:rsid w:val="009B512E"/>
    <w:rsid w:val="009B5604"/>
    <w:rsid w:val="009B6DF3"/>
    <w:rsid w:val="009C0216"/>
    <w:rsid w:val="009C1438"/>
    <w:rsid w:val="009C20BA"/>
    <w:rsid w:val="009C2815"/>
    <w:rsid w:val="009C313B"/>
    <w:rsid w:val="009C4A66"/>
    <w:rsid w:val="009C4A6D"/>
    <w:rsid w:val="009C593A"/>
    <w:rsid w:val="009C79A7"/>
    <w:rsid w:val="009D0343"/>
    <w:rsid w:val="009D0BEB"/>
    <w:rsid w:val="009D156E"/>
    <w:rsid w:val="009D2049"/>
    <w:rsid w:val="009D5880"/>
    <w:rsid w:val="009D64B6"/>
    <w:rsid w:val="009D6DA3"/>
    <w:rsid w:val="009D6ED9"/>
    <w:rsid w:val="009E17F4"/>
    <w:rsid w:val="009E1F8C"/>
    <w:rsid w:val="009E2DF8"/>
    <w:rsid w:val="009E7F83"/>
    <w:rsid w:val="009F2A05"/>
    <w:rsid w:val="009F4D96"/>
    <w:rsid w:val="009F651C"/>
    <w:rsid w:val="009F6A74"/>
    <w:rsid w:val="009F6AD2"/>
    <w:rsid w:val="009F79F4"/>
    <w:rsid w:val="00A031D2"/>
    <w:rsid w:val="00A0330D"/>
    <w:rsid w:val="00A03B6B"/>
    <w:rsid w:val="00A04B46"/>
    <w:rsid w:val="00A064A1"/>
    <w:rsid w:val="00A06784"/>
    <w:rsid w:val="00A071D4"/>
    <w:rsid w:val="00A07A8C"/>
    <w:rsid w:val="00A07F7D"/>
    <w:rsid w:val="00A10078"/>
    <w:rsid w:val="00A1092D"/>
    <w:rsid w:val="00A1196A"/>
    <w:rsid w:val="00A11C65"/>
    <w:rsid w:val="00A130EE"/>
    <w:rsid w:val="00A13FA2"/>
    <w:rsid w:val="00A13FEF"/>
    <w:rsid w:val="00A14DD1"/>
    <w:rsid w:val="00A1734A"/>
    <w:rsid w:val="00A203A0"/>
    <w:rsid w:val="00A224B2"/>
    <w:rsid w:val="00A2731C"/>
    <w:rsid w:val="00A32AC9"/>
    <w:rsid w:val="00A32DD7"/>
    <w:rsid w:val="00A34B58"/>
    <w:rsid w:val="00A41079"/>
    <w:rsid w:val="00A43329"/>
    <w:rsid w:val="00A43EAC"/>
    <w:rsid w:val="00A450DC"/>
    <w:rsid w:val="00A459C1"/>
    <w:rsid w:val="00A47BA2"/>
    <w:rsid w:val="00A50936"/>
    <w:rsid w:val="00A51168"/>
    <w:rsid w:val="00A523DC"/>
    <w:rsid w:val="00A54398"/>
    <w:rsid w:val="00A55F21"/>
    <w:rsid w:val="00A566DD"/>
    <w:rsid w:val="00A5756B"/>
    <w:rsid w:val="00A61384"/>
    <w:rsid w:val="00A6492C"/>
    <w:rsid w:val="00A65228"/>
    <w:rsid w:val="00A661B2"/>
    <w:rsid w:val="00A74972"/>
    <w:rsid w:val="00A74F85"/>
    <w:rsid w:val="00A76047"/>
    <w:rsid w:val="00A82EBD"/>
    <w:rsid w:val="00A84D0B"/>
    <w:rsid w:val="00A85A9D"/>
    <w:rsid w:val="00A87CE3"/>
    <w:rsid w:val="00A90D18"/>
    <w:rsid w:val="00A914CA"/>
    <w:rsid w:val="00A95B64"/>
    <w:rsid w:val="00A964C9"/>
    <w:rsid w:val="00A9672C"/>
    <w:rsid w:val="00A972A7"/>
    <w:rsid w:val="00A97479"/>
    <w:rsid w:val="00AA2B4B"/>
    <w:rsid w:val="00AA50C5"/>
    <w:rsid w:val="00AA648E"/>
    <w:rsid w:val="00AA7640"/>
    <w:rsid w:val="00AB00EF"/>
    <w:rsid w:val="00AB64F8"/>
    <w:rsid w:val="00AB7930"/>
    <w:rsid w:val="00AB799D"/>
    <w:rsid w:val="00AC1795"/>
    <w:rsid w:val="00AC2766"/>
    <w:rsid w:val="00AC4765"/>
    <w:rsid w:val="00AC5C28"/>
    <w:rsid w:val="00AC60A0"/>
    <w:rsid w:val="00AC64AD"/>
    <w:rsid w:val="00AC7CFB"/>
    <w:rsid w:val="00AD044B"/>
    <w:rsid w:val="00AD2A47"/>
    <w:rsid w:val="00AD36E4"/>
    <w:rsid w:val="00AD3F9A"/>
    <w:rsid w:val="00AD709C"/>
    <w:rsid w:val="00AD78EE"/>
    <w:rsid w:val="00AE046A"/>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BFC"/>
    <w:rsid w:val="00B21CBF"/>
    <w:rsid w:val="00B22D56"/>
    <w:rsid w:val="00B23ACB"/>
    <w:rsid w:val="00B2512B"/>
    <w:rsid w:val="00B278B2"/>
    <w:rsid w:val="00B31EBE"/>
    <w:rsid w:val="00B326E8"/>
    <w:rsid w:val="00B3580E"/>
    <w:rsid w:val="00B35BBC"/>
    <w:rsid w:val="00B35FA7"/>
    <w:rsid w:val="00B372A5"/>
    <w:rsid w:val="00B377FF"/>
    <w:rsid w:val="00B41219"/>
    <w:rsid w:val="00B41292"/>
    <w:rsid w:val="00B43E35"/>
    <w:rsid w:val="00B43FB7"/>
    <w:rsid w:val="00B450B8"/>
    <w:rsid w:val="00B46C6C"/>
    <w:rsid w:val="00B46DB0"/>
    <w:rsid w:val="00B50C34"/>
    <w:rsid w:val="00B51630"/>
    <w:rsid w:val="00B51E44"/>
    <w:rsid w:val="00B5496A"/>
    <w:rsid w:val="00B57F27"/>
    <w:rsid w:val="00B623BA"/>
    <w:rsid w:val="00B646F9"/>
    <w:rsid w:val="00B67EF5"/>
    <w:rsid w:val="00B67F6E"/>
    <w:rsid w:val="00B7086A"/>
    <w:rsid w:val="00B71A85"/>
    <w:rsid w:val="00B71B82"/>
    <w:rsid w:val="00B723A3"/>
    <w:rsid w:val="00B72AA2"/>
    <w:rsid w:val="00B735FF"/>
    <w:rsid w:val="00B75A5B"/>
    <w:rsid w:val="00B80952"/>
    <w:rsid w:val="00B836B7"/>
    <w:rsid w:val="00B83896"/>
    <w:rsid w:val="00B84496"/>
    <w:rsid w:val="00B86E49"/>
    <w:rsid w:val="00B872EA"/>
    <w:rsid w:val="00B87C4E"/>
    <w:rsid w:val="00B9024C"/>
    <w:rsid w:val="00B905D1"/>
    <w:rsid w:val="00B93944"/>
    <w:rsid w:val="00B94E0F"/>
    <w:rsid w:val="00B96647"/>
    <w:rsid w:val="00B97320"/>
    <w:rsid w:val="00B97BF2"/>
    <w:rsid w:val="00BA0797"/>
    <w:rsid w:val="00BA0B0E"/>
    <w:rsid w:val="00BA0C94"/>
    <w:rsid w:val="00BA1499"/>
    <w:rsid w:val="00BA1C2F"/>
    <w:rsid w:val="00BA2250"/>
    <w:rsid w:val="00BA3177"/>
    <w:rsid w:val="00BA3499"/>
    <w:rsid w:val="00BA35AF"/>
    <w:rsid w:val="00BA3976"/>
    <w:rsid w:val="00BA459B"/>
    <w:rsid w:val="00BA48D9"/>
    <w:rsid w:val="00BA6A66"/>
    <w:rsid w:val="00BA741E"/>
    <w:rsid w:val="00BB09B9"/>
    <w:rsid w:val="00BB2025"/>
    <w:rsid w:val="00BB4D81"/>
    <w:rsid w:val="00BC0A04"/>
    <w:rsid w:val="00BC0CA5"/>
    <w:rsid w:val="00BC27F7"/>
    <w:rsid w:val="00BC2DAA"/>
    <w:rsid w:val="00BC3074"/>
    <w:rsid w:val="00BC36A9"/>
    <w:rsid w:val="00BC4137"/>
    <w:rsid w:val="00BC463C"/>
    <w:rsid w:val="00BC631F"/>
    <w:rsid w:val="00BC669C"/>
    <w:rsid w:val="00BD1A84"/>
    <w:rsid w:val="00BD1D14"/>
    <w:rsid w:val="00BD2C5A"/>
    <w:rsid w:val="00BD2CA0"/>
    <w:rsid w:val="00BD37CD"/>
    <w:rsid w:val="00BD407A"/>
    <w:rsid w:val="00BD60FA"/>
    <w:rsid w:val="00BD6805"/>
    <w:rsid w:val="00BD6E62"/>
    <w:rsid w:val="00BE1723"/>
    <w:rsid w:val="00BE1966"/>
    <w:rsid w:val="00BE27EE"/>
    <w:rsid w:val="00BE2B4C"/>
    <w:rsid w:val="00BE3404"/>
    <w:rsid w:val="00BE3C89"/>
    <w:rsid w:val="00BE4184"/>
    <w:rsid w:val="00BE7816"/>
    <w:rsid w:val="00BE7AD9"/>
    <w:rsid w:val="00BF085E"/>
    <w:rsid w:val="00BF0A56"/>
    <w:rsid w:val="00BF0B18"/>
    <w:rsid w:val="00BF1D8C"/>
    <w:rsid w:val="00BF24C7"/>
    <w:rsid w:val="00BF2F2B"/>
    <w:rsid w:val="00BF465E"/>
    <w:rsid w:val="00BF4743"/>
    <w:rsid w:val="00BF6B5A"/>
    <w:rsid w:val="00C00458"/>
    <w:rsid w:val="00C0162C"/>
    <w:rsid w:val="00C016C2"/>
    <w:rsid w:val="00C02B56"/>
    <w:rsid w:val="00C03576"/>
    <w:rsid w:val="00C04077"/>
    <w:rsid w:val="00C06AFF"/>
    <w:rsid w:val="00C075F1"/>
    <w:rsid w:val="00C1158B"/>
    <w:rsid w:val="00C12C10"/>
    <w:rsid w:val="00C13B9C"/>
    <w:rsid w:val="00C13E9B"/>
    <w:rsid w:val="00C212A4"/>
    <w:rsid w:val="00C21B93"/>
    <w:rsid w:val="00C222EA"/>
    <w:rsid w:val="00C22803"/>
    <w:rsid w:val="00C244E3"/>
    <w:rsid w:val="00C26D37"/>
    <w:rsid w:val="00C311E2"/>
    <w:rsid w:val="00C31DB9"/>
    <w:rsid w:val="00C32F35"/>
    <w:rsid w:val="00C33959"/>
    <w:rsid w:val="00C341FA"/>
    <w:rsid w:val="00C34314"/>
    <w:rsid w:val="00C36202"/>
    <w:rsid w:val="00C36F39"/>
    <w:rsid w:val="00C3778E"/>
    <w:rsid w:val="00C409C6"/>
    <w:rsid w:val="00C419E7"/>
    <w:rsid w:val="00C4353B"/>
    <w:rsid w:val="00C44459"/>
    <w:rsid w:val="00C45243"/>
    <w:rsid w:val="00C4628B"/>
    <w:rsid w:val="00C46CB0"/>
    <w:rsid w:val="00C47230"/>
    <w:rsid w:val="00C50DCD"/>
    <w:rsid w:val="00C51772"/>
    <w:rsid w:val="00C536A8"/>
    <w:rsid w:val="00C54279"/>
    <w:rsid w:val="00C54933"/>
    <w:rsid w:val="00C60DDB"/>
    <w:rsid w:val="00C61D6A"/>
    <w:rsid w:val="00C61E3A"/>
    <w:rsid w:val="00C64130"/>
    <w:rsid w:val="00C64E97"/>
    <w:rsid w:val="00C67C9B"/>
    <w:rsid w:val="00C71579"/>
    <w:rsid w:val="00C71A3C"/>
    <w:rsid w:val="00C7403B"/>
    <w:rsid w:val="00C743C0"/>
    <w:rsid w:val="00C746EB"/>
    <w:rsid w:val="00C76585"/>
    <w:rsid w:val="00C80776"/>
    <w:rsid w:val="00C81025"/>
    <w:rsid w:val="00C820A7"/>
    <w:rsid w:val="00C829C8"/>
    <w:rsid w:val="00C84179"/>
    <w:rsid w:val="00C849D7"/>
    <w:rsid w:val="00C85E19"/>
    <w:rsid w:val="00C86627"/>
    <w:rsid w:val="00C905C4"/>
    <w:rsid w:val="00C91F9C"/>
    <w:rsid w:val="00C96A9C"/>
    <w:rsid w:val="00CA0034"/>
    <w:rsid w:val="00CA0DB4"/>
    <w:rsid w:val="00CA2301"/>
    <w:rsid w:val="00CA4E26"/>
    <w:rsid w:val="00CA5001"/>
    <w:rsid w:val="00CA57DC"/>
    <w:rsid w:val="00CA629E"/>
    <w:rsid w:val="00CA7816"/>
    <w:rsid w:val="00CB0D8E"/>
    <w:rsid w:val="00CB2D22"/>
    <w:rsid w:val="00CB4531"/>
    <w:rsid w:val="00CB5681"/>
    <w:rsid w:val="00CB6852"/>
    <w:rsid w:val="00CC27AB"/>
    <w:rsid w:val="00CC4074"/>
    <w:rsid w:val="00CC4621"/>
    <w:rsid w:val="00CC4BB4"/>
    <w:rsid w:val="00CC60BE"/>
    <w:rsid w:val="00CC7C45"/>
    <w:rsid w:val="00CD2F5A"/>
    <w:rsid w:val="00CD40A1"/>
    <w:rsid w:val="00CD5904"/>
    <w:rsid w:val="00CD5993"/>
    <w:rsid w:val="00CD71A5"/>
    <w:rsid w:val="00CD778B"/>
    <w:rsid w:val="00CD7D10"/>
    <w:rsid w:val="00CE058A"/>
    <w:rsid w:val="00CE0CCA"/>
    <w:rsid w:val="00CE221D"/>
    <w:rsid w:val="00CE297C"/>
    <w:rsid w:val="00CE3E02"/>
    <w:rsid w:val="00CE57C0"/>
    <w:rsid w:val="00CE7BD2"/>
    <w:rsid w:val="00CF0DDB"/>
    <w:rsid w:val="00CF17CB"/>
    <w:rsid w:val="00CF19CE"/>
    <w:rsid w:val="00CF1E25"/>
    <w:rsid w:val="00CF2B78"/>
    <w:rsid w:val="00CF33E3"/>
    <w:rsid w:val="00CF49E2"/>
    <w:rsid w:val="00CF5157"/>
    <w:rsid w:val="00CF580D"/>
    <w:rsid w:val="00CF601A"/>
    <w:rsid w:val="00CF6E0E"/>
    <w:rsid w:val="00CF7484"/>
    <w:rsid w:val="00CF7A7A"/>
    <w:rsid w:val="00CF7C19"/>
    <w:rsid w:val="00CF7CF1"/>
    <w:rsid w:val="00D00157"/>
    <w:rsid w:val="00D044C2"/>
    <w:rsid w:val="00D05297"/>
    <w:rsid w:val="00D05B5B"/>
    <w:rsid w:val="00D06025"/>
    <w:rsid w:val="00D0628D"/>
    <w:rsid w:val="00D07201"/>
    <w:rsid w:val="00D072ED"/>
    <w:rsid w:val="00D142C5"/>
    <w:rsid w:val="00D14B01"/>
    <w:rsid w:val="00D1545A"/>
    <w:rsid w:val="00D170D5"/>
    <w:rsid w:val="00D21AF9"/>
    <w:rsid w:val="00D24DE2"/>
    <w:rsid w:val="00D2583D"/>
    <w:rsid w:val="00D27533"/>
    <w:rsid w:val="00D27CA5"/>
    <w:rsid w:val="00D31896"/>
    <w:rsid w:val="00D32833"/>
    <w:rsid w:val="00D33B25"/>
    <w:rsid w:val="00D33F40"/>
    <w:rsid w:val="00D342D8"/>
    <w:rsid w:val="00D358E1"/>
    <w:rsid w:val="00D359A9"/>
    <w:rsid w:val="00D40D8E"/>
    <w:rsid w:val="00D41717"/>
    <w:rsid w:val="00D41C88"/>
    <w:rsid w:val="00D41F3B"/>
    <w:rsid w:val="00D420B5"/>
    <w:rsid w:val="00D42C1D"/>
    <w:rsid w:val="00D44D7F"/>
    <w:rsid w:val="00D456BC"/>
    <w:rsid w:val="00D46250"/>
    <w:rsid w:val="00D46D80"/>
    <w:rsid w:val="00D50815"/>
    <w:rsid w:val="00D51C6A"/>
    <w:rsid w:val="00D52AA2"/>
    <w:rsid w:val="00D54808"/>
    <w:rsid w:val="00D55406"/>
    <w:rsid w:val="00D57B42"/>
    <w:rsid w:val="00D600FF"/>
    <w:rsid w:val="00D602B8"/>
    <w:rsid w:val="00D62056"/>
    <w:rsid w:val="00D621CD"/>
    <w:rsid w:val="00D645B9"/>
    <w:rsid w:val="00D65663"/>
    <w:rsid w:val="00D66729"/>
    <w:rsid w:val="00D66FC1"/>
    <w:rsid w:val="00D67D4C"/>
    <w:rsid w:val="00D67D8E"/>
    <w:rsid w:val="00D67DAB"/>
    <w:rsid w:val="00D7073F"/>
    <w:rsid w:val="00D7158D"/>
    <w:rsid w:val="00D72756"/>
    <w:rsid w:val="00D734FE"/>
    <w:rsid w:val="00D74858"/>
    <w:rsid w:val="00D77BBE"/>
    <w:rsid w:val="00D85204"/>
    <w:rsid w:val="00D906FB"/>
    <w:rsid w:val="00D91AFB"/>
    <w:rsid w:val="00D92B41"/>
    <w:rsid w:val="00D931A4"/>
    <w:rsid w:val="00D94817"/>
    <w:rsid w:val="00D94D7A"/>
    <w:rsid w:val="00D95A6D"/>
    <w:rsid w:val="00D95D17"/>
    <w:rsid w:val="00D969C5"/>
    <w:rsid w:val="00D96D2A"/>
    <w:rsid w:val="00D97584"/>
    <w:rsid w:val="00D977C4"/>
    <w:rsid w:val="00D97CA3"/>
    <w:rsid w:val="00DA132A"/>
    <w:rsid w:val="00DA1988"/>
    <w:rsid w:val="00DB064A"/>
    <w:rsid w:val="00DB15E9"/>
    <w:rsid w:val="00DB29BA"/>
    <w:rsid w:val="00DB2B8D"/>
    <w:rsid w:val="00DB3CE6"/>
    <w:rsid w:val="00DB585C"/>
    <w:rsid w:val="00DB77FD"/>
    <w:rsid w:val="00DC0000"/>
    <w:rsid w:val="00DC1103"/>
    <w:rsid w:val="00DC3A6F"/>
    <w:rsid w:val="00DC69E1"/>
    <w:rsid w:val="00DC7E2B"/>
    <w:rsid w:val="00DD3D4F"/>
    <w:rsid w:val="00DD45B5"/>
    <w:rsid w:val="00DD4906"/>
    <w:rsid w:val="00DD5603"/>
    <w:rsid w:val="00DD792E"/>
    <w:rsid w:val="00DE07EA"/>
    <w:rsid w:val="00DE0DD2"/>
    <w:rsid w:val="00DE13F7"/>
    <w:rsid w:val="00DE1B23"/>
    <w:rsid w:val="00DE33DB"/>
    <w:rsid w:val="00DE3956"/>
    <w:rsid w:val="00DE5F6D"/>
    <w:rsid w:val="00DE7C74"/>
    <w:rsid w:val="00DF0E57"/>
    <w:rsid w:val="00DF1D1C"/>
    <w:rsid w:val="00DF4179"/>
    <w:rsid w:val="00DF5A01"/>
    <w:rsid w:val="00E003D1"/>
    <w:rsid w:val="00E00971"/>
    <w:rsid w:val="00E00A63"/>
    <w:rsid w:val="00E00ACD"/>
    <w:rsid w:val="00E00D3A"/>
    <w:rsid w:val="00E01515"/>
    <w:rsid w:val="00E02A5D"/>
    <w:rsid w:val="00E04625"/>
    <w:rsid w:val="00E05CDA"/>
    <w:rsid w:val="00E11417"/>
    <w:rsid w:val="00E14A06"/>
    <w:rsid w:val="00E14CBA"/>
    <w:rsid w:val="00E14FB8"/>
    <w:rsid w:val="00E1524C"/>
    <w:rsid w:val="00E1561C"/>
    <w:rsid w:val="00E178AF"/>
    <w:rsid w:val="00E17DB2"/>
    <w:rsid w:val="00E20B68"/>
    <w:rsid w:val="00E2121F"/>
    <w:rsid w:val="00E216F8"/>
    <w:rsid w:val="00E243A9"/>
    <w:rsid w:val="00E2575F"/>
    <w:rsid w:val="00E276A2"/>
    <w:rsid w:val="00E3296D"/>
    <w:rsid w:val="00E33319"/>
    <w:rsid w:val="00E34669"/>
    <w:rsid w:val="00E34D26"/>
    <w:rsid w:val="00E4024F"/>
    <w:rsid w:val="00E43F04"/>
    <w:rsid w:val="00E477BA"/>
    <w:rsid w:val="00E50306"/>
    <w:rsid w:val="00E50402"/>
    <w:rsid w:val="00E514B3"/>
    <w:rsid w:val="00E5194E"/>
    <w:rsid w:val="00E51B27"/>
    <w:rsid w:val="00E521CB"/>
    <w:rsid w:val="00E52B33"/>
    <w:rsid w:val="00E538A8"/>
    <w:rsid w:val="00E53BC0"/>
    <w:rsid w:val="00E53DC5"/>
    <w:rsid w:val="00E54285"/>
    <w:rsid w:val="00E54A90"/>
    <w:rsid w:val="00E550DB"/>
    <w:rsid w:val="00E55324"/>
    <w:rsid w:val="00E557B7"/>
    <w:rsid w:val="00E57086"/>
    <w:rsid w:val="00E57CEB"/>
    <w:rsid w:val="00E57EB7"/>
    <w:rsid w:val="00E6119B"/>
    <w:rsid w:val="00E617A4"/>
    <w:rsid w:val="00E62803"/>
    <w:rsid w:val="00E63F36"/>
    <w:rsid w:val="00E645F3"/>
    <w:rsid w:val="00E6575D"/>
    <w:rsid w:val="00E65A66"/>
    <w:rsid w:val="00E662A2"/>
    <w:rsid w:val="00E70E40"/>
    <w:rsid w:val="00E71E6B"/>
    <w:rsid w:val="00E7311A"/>
    <w:rsid w:val="00E75479"/>
    <w:rsid w:val="00E75DC4"/>
    <w:rsid w:val="00E81D38"/>
    <w:rsid w:val="00E831C2"/>
    <w:rsid w:val="00E847E5"/>
    <w:rsid w:val="00E86661"/>
    <w:rsid w:val="00E872D1"/>
    <w:rsid w:val="00E87719"/>
    <w:rsid w:val="00E900A8"/>
    <w:rsid w:val="00E9020D"/>
    <w:rsid w:val="00E9021B"/>
    <w:rsid w:val="00E91285"/>
    <w:rsid w:val="00E92E1C"/>
    <w:rsid w:val="00E9310B"/>
    <w:rsid w:val="00E93C97"/>
    <w:rsid w:val="00E942BB"/>
    <w:rsid w:val="00E94D40"/>
    <w:rsid w:val="00E95389"/>
    <w:rsid w:val="00E9578E"/>
    <w:rsid w:val="00E95B9F"/>
    <w:rsid w:val="00E964DA"/>
    <w:rsid w:val="00EA3FD6"/>
    <w:rsid w:val="00EA7A3D"/>
    <w:rsid w:val="00EB0A5B"/>
    <w:rsid w:val="00EB0B22"/>
    <w:rsid w:val="00EB0D93"/>
    <w:rsid w:val="00EB0E55"/>
    <w:rsid w:val="00EB4F6E"/>
    <w:rsid w:val="00EB60CE"/>
    <w:rsid w:val="00EB6862"/>
    <w:rsid w:val="00EB6BA0"/>
    <w:rsid w:val="00EB706A"/>
    <w:rsid w:val="00EC0D0C"/>
    <w:rsid w:val="00EC57DD"/>
    <w:rsid w:val="00EC5E12"/>
    <w:rsid w:val="00EC7433"/>
    <w:rsid w:val="00ED0E7E"/>
    <w:rsid w:val="00ED12B9"/>
    <w:rsid w:val="00ED1C22"/>
    <w:rsid w:val="00ED2300"/>
    <w:rsid w:val="00ED2503"/>
    <w:rsid w:val="00ED29F5"/>
    <w:rsid w:val="00ED2B2E"/>
    <w:rsid w:val="00ED4AC7"/>
    <w:rsid w:val="00ED6208"/>
    <w:rsid w:val="00ED7215"/>
    <w:rsid w:val="00EE0F4E"/>
    <w:rsid w:val="00EE11CE"/>
    <w:rsid w:val="00EE1AAA"/>
    <w:rsid w:val="00EE70A0"/>
    <w:rsid w:val="00EF0008"/>
    <w:rsid w:val="00EF00DB"/>
    <w:rsid w:val="00EF0B76"/>
    <w:rsid w:val="00EF16EA"/>
    <w:rsid w:val="00EF3179"/>
    <w:rsid w:val="00EF478C"/>
    <w:rsid w:val="00EF541B"/>
    <w:rsid w:val="00EF7B9D"/>
    <w:rsid w:val="00F01203"/>
    <w:rsid w:val="00F01C4C"/>
    <w:rsid w:val="00F026E7"/>
    <w:rsid w:val="00F03008"/>
    <w:rsid w:val="00F032B0"/>
    <w:rsid w:val="00F0371C"/>
    <w:rsid w:val="00F03B20"/>
    <w:rsid w:val="00F03EB6"/>
    <w:rsid w:val="00F056F9"/>
    <w:rsid w:val="00F05A49"/>
    <w:rsid w:val="00F06CF0"/>
    <w:rsid w:val="00F10DDF"/>
    <w:rsid w:val="00F117E1"/>
    <w:rsid w:val="00F11AED"/>
    <w:rsid w:val="00F13713"/>
    <w:rsid w:val="00F143C2"/>
    <w:rsid w:val="00F16D14"/>
    <w:rsid w:val="00F17615"/>
    <w:rsid w:val="00F228E7"/>
    <w:rsid w:val="00F23D49"/>
    <w:rsid w:val="00F2519C"/>
    <w:rsid w:val="00F26DDF"/>
    <w:rsid w:val="00F33A09"/>
    <w:rsid w:val="00F33F25"/>
    <w:rsid w:val="00F34B9C"/>
    <w:rsid w:val="00F34D32"/>
    <w:rsid w:val="00F35A86"/>
    <w:rsid w:val="00F35AD6"/>
    <w:rsid w:val="00F37077"/>
    <w:rsid w:val="00F37C4E"/>
    <w:rsid w:val="00F37EC6"/>
    <w:rsid w:val="00F4211F"/>
    <w:rsid w:val="00F43C3B"/>
    <w:rsid w:val="00F5212C"/>
    <w:rsid w:val="00F5284B"/>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66D3D"/>
    <w:rsid w:val="00F72756"/>
    <w:rsid w:val="00F7400E"/>
    <w:rsid w:val="00F76886"/>
    <w:rsid w:val="00F77021"/>
    <w:rsid w:val="00F81AEE"/>
    <w:rsid w:val="00F82052"/>
    <w:rsid w:val="00F825F7"/>
    <w:rsid w:val="00F90490"/>
    <w:rsid w:val="00F91E15"/>
    <w:rsid w:val="00F926D5"/>
    <w:rsid w:val="00F929F4"/>
    <w:rsid w:val="00F930F3"/>
    <w:rsid w:val="00F948EC"/>
    <w:rsid w:val="00F94B8A"/>
    <w:rsid w:val="00F95204"/>
    <w:rsid w:val="00F952CE"/>
    <w:rsid w:val="00F973C0"/>
    <w:rsid w:val="00FA178D"/>
    <w:rsid w:val="00FA38B4"/>
    <w:rsid w:val="00FA47F0"/>
    <w:rsid w:val="00FA5FB3"/>
    <w:rsid w:val="00FA61C7"/>
    <w:rsid w:val="00FA7011"/>
    <w:rsid w:val="00FA7210"/>
    <w:rsid w:val="00FB3020"/>
    <w:rsid w:val="00FB31E0"/>
    <w:rsid w:val="00FB4286"/>
    <w:rsid w:val="00FB443E"/>
    <w:rsid w:val="00FB456D"/>
    <w:rsid w:val="00FB6931"/>
    <w:rsid w:val="00FB7904"/>
    <w:rsid w:val="00FB7F03"/>
    <w:rsid w:val="00FC0ED1"/>
    <w:rsid w:val="00FC1BF3"/>
    <w:rsid w:val="00FC1DFB"/>
    <w:rsid w:val="00FC20E1"/>
    <w:rsid w:val="00FC2449"/>
    <w:rsid w:val="00FC46A1"/>
    <w:rsid w:val="00FC5A11"/>
    <w:rsid w:val="00FC65DF"/>
    <w:rsid w:val="00FC7FFE"/>
    <w:rsid w:val="00FD0A08"/>
    <w:rsid w:val="00FD2F9E"/>
    <w:rsid w:val="00FD4274"/>
    <w:rsid w:val="00FD4A18"/>
    <w:rsid w:val="00FD4A66"/>
    <w:rsid w:val="00FD5275"/>
    <w:rsid w:val="00FD6D3C"/>
    <w:rsid w:val="00FD79EE"/>
    <w:rsid w:val="00FE1E64"/>
    <w:rsid w:val="00FE461C"/>
    <w:rsid w:val="00FF1805"/>
    <w:rsid w:val="00FF36A5"/>
    <w:rsid w:val="00FF40C0"/>
    <w:rsid w:val="00FF5656"/>
    <w:rsid w:val="00FF7D3A"/>
    <w:rsid w:val="01BCDDA4"/>
    <w:rsid w:val="01F5EBF9"/>
    <w:rsid w:val="024797F9"/>
    <w:rsid w:val="0270CD31"/>
    <w:rsid w:val="0289E55E"/>
    <w:rsid w:val="029DF967"/>
    <w:rsid w:val="02B66AF3"/>
    <w:rsid w:val="02C3426C"/>
    <w:rsid w:val="0364F835"/>
    <w:rsid w:val="046C56F0"/>
    <w:rsid w:val="05C2FBFB"/>
    <w:rsid w:val="065BAACE"/>
    <w:rsid w:val="0884E31F"/>
    <w:rsid w:val="096BADCC"/>
    <w:rsid w:val="09B9A124"/>
    <w:rsid w:val="0A2B9D80"/>
    <w:rsid w:val="0AC27017"/>
    <w:rsid w:val="0B3B18BC"/>
    <w:rsid w:val="0DAE66E7"/>
    <w:rsid w:val="0DFA10D9"/>
    <w:rsid w:val="0E3267A6"/>
    <w:rsid w:val="0EB743B4"/>
    <w:rsid w:val="0EDEFB35"/>
    <w:rsid w:val="0F63F522"/>
    <w:rsid w:val="11A8DF7E"/>
    <w:rsid w:val="128E594B"/>
    <w:rsid w:val="131F0126"/>
    <w:rsid w:val="137C15D7"/>
    <w:rsid w:val="16AB5B39"/>
    <w:rsid w:val="17810D27"/>
    <w:rsid w:val="17E364F0"/>
    <w:rsid w:val="17F06E9E"/>
    <w:rsid w:val="184BD93F"/>
    <w:rsid w:val="18A5F0E9"/>
    <w:rsid w:val="18D7A922"/>
    <w:rsid w:val="19C47799"/>
    <w:rsid w:val="1A2F3045"/>
    <w:rsid w:val="1A30F075"/>
    <w:rsid w:val="1A82059D"/>
    <w:rsid w:val="1B01A815"/>
    <w:rsid w:val="1B50444E"/>
    <w:rsid w:val="1BE57F31"/>
    <w:rsid w:val="1CEA9C58"/>
    <w:rsid w:val="1DD04674"/>
    <w:rsid w:val="1E49E968"/>
    <w:rsid w:val="1F3C4E63"/>
    <w:rsid w:val="20B86374"/>
    <w:rsid w:val="20C86392"/>
    <w:rsid w:val="214FC2EB"/>
    <w:rsid w:val="2160FDC2"/>
    <w:rsid w:val="21802C32"/>
    <w:rsid w:val="21D69C3B"/>
    <w:rsid w:val="240EF8E3"/>
    <w:rsid w:val="24677DB5"/>
    <w:rsid w:val="24A794CA"/>
    <w:rsid w:val="24B479F3"/>
    <w:rsid w:val="24B5C747"/>
    <w:rsid w:val="24F47520"/>
    <w:rsid w:val="255D145B"/>
    <w:rsid w:val="264C7D82"/>
    <w:rsid w:val="2680CDA8"/>
    <w:rsid w:val="26A40734"/>
    <w:rsid w:val="27B716E9"/>
    <w:rsid w:val="28674205"/>
    <w:rsid w:val="293A5A2B"/>
    <w:rsid w:val="29841E44"/>
    <w:rsid w:val="29BDD306"/>
    <w:rsid w:val="2A910994"/>
    <w:rsid w:val="2B327FAA"/>
    <w:rsid w:val="2B5308AD"/>
    <w:rsid w:val="2C65CF89"/>
    <w:rsid w:val="2C82A619"/>
    <w:rsid w:val="2D48E8CB"/>
    <w:rsid w:val="2FB67A8C"/>
    <w:rsid w:val="2FC0D335"/>
    <w:rsid w:val="2FD4CFFE"/>
    <w:rsid w:val="30E0F565"/>
    <w:rsid w:val="31A9AEB4"/>
    <w:rsid w:val="335E1A92"/>
    <w:rsid w:val="34A84121"/>
    <w:rsid w:val="3578220D"/>
    <w:rsid w:val="367D1FD7"/>
    <w:rsid w:val="36FC366A"/>
    <w:rsid w:val="3726C4F9"/>
    <w:rsid w:val="37C18C71"/>
    <w:rsid w:val="37C49A8D"/>
    <w:rsid w:val="37C8EAAE"/>
    <w:rsid w:val="3808AF39"/>
    <w:rsid w:val="3816854E"/>
    <w:rsid w:val="390C264B"/>
    <w:rsid w:val="399B983C"/>
    <w:rsid w:val="39DCABA1"/>
    <w:rsid w:val="39F7FBB8"/>
    <w:rsid w:val="3B16D30F"/>
    <w:rsid w:val="3BADF363"/>
    <w:rsid w:val="3C558EC4"/>
    <w:rsid w:val="3CC38A71"/>
    <w:rsid w:val="3D0B8FCB"/>
    <w:rsid w:val="3DD054D5"/>
    <w:rsid w:val="3E4469BD"/>
    <w:rsid w:val="3E5CF8A2"/>
    <w:rsid w:val="3F0E6B8C"/>
    <w:rsid w:val="3F9B64AF"/>
    <w:rsid w:val="3FC711C1"/>
    <w:rsid w:val="409AEEBC"/>
    <w:rsid w:val="41828275"/>
    <w:rsid w:val="424562D1"/>
    <w:rsid w:val="42DE9F15"/>
    <w:rsid w:val="463E40CB"/>
    <w:rsid w:val="475B4D32"/>
    <w:rsid w:val="48846426"/>
    <w:rsid w:val="488AE282"/>
    <w:rsid w:val="489E9020"/>
    <w:rsid w:val="48F07168"/>
    <w:rsid w:val="49030974"/>
    <w:rsid w:val="494DE099"/>
    <w:rsid w:val="49E1E540"/>
    <w:rsid w:val="4A7DC340"/>
    <w:rsid w:val="4A9A0DC7"/>
    <w:rsid w:val="4A9EEA8C"/>
    <w:rsid w:val="4D6D2CA4"/>
    <w:rsid w:val="4D7DAB3C"/>
    <w:rsid w:val="4DD6F2C4"/>
    <w:rsid w:val="4E8020AF"/>
    <w:rsid w:val="4ED055CE"/>
    <w:rsid w:val="4F4D36BA"/>
    <w:rsid w:val="4F69CAB3"/>
    <w:rsid w:val="4F8050C2"/>
    <w:rsid w:val="5080AC30"/>
    <w:rsid w:val="50922E70"/>
    <w:rsid w:val="50C9168B"/>
    <w:rsid w:val="50E459A4"/>
    <w:rsid w:val="518BAD1C"/>
    <w:rsid w:val="51A4D579"/>
    <w:rsid w:val="51B22A6C"/>
    <w:rsid w:val="51F52455"/>
    <w:rsid w:val="531617FE"/>
    <w:rsid w:val="5390D3B5"/>
    <w:rsid w:val="54DC763B"/>
    <w:rsid w:val="54E0C84E"/>
    <w:rsid w:val="54E1DDA8"/>
    <w:rsid w:val="556C2284"/>
    <w:rsid w:val="5602F1B1"/>
    <w:rsid w:val="56079398"/>
    <w:rsid w:val="56DB67B3"/>
    <w:rsid w:val="56DF2E82"/>
    <w:rsid w:val="574A363C"/>
    <w:rsid w:val="57FAEEA0"/>
    <w:rsid w:val="582DDD5E"/>
    <w:rsid w:val="5889F8B7"/>
    <w:rsid w:val="5906DF31"/>
    <w:rsid w:val="59B83E5B"/>
    <w:rsid w:val="5ABE0503"/>
    <w:rsid w:val="5B5801EF"/>
    <w:rsid w:val="5BCE5724"/>
    <w:rsid w:val="5BF71FE2"/>
    <w:rsid w:val="5C19BD91"/>
    <w:rsid w:val="5C44E21F"/>
    <w:rsid w:val="5C9F51CD"/>
    <w:rsid w:val="5CF31CD2"/>
    <w:rsid w:val="5D3277BC"/>
    <w:rsid w:val="5D75312B"/>
    <w:rsid w:val="5E8398B4"/>
    <w:rsid w:val="5EE25601"/>
    <w:rsid w:val="5FB00719"/>
    <w:rsid w:val="5FD2C6B4"/>
    <w:rsid w:val="5FE95629"/>
    <w:rsid w:val="602E7DD3"/>
    <w:rsid w:val="606F3B11"/>
    <w:rsid w:val="62BAE6D0"/>
    <w:rsid w:val="62EA6ED8"/>
    <w:rsid w:val="6334BE0D"/>
    <w:rsid w:val="63E0759D"/>
    <w:rsid w:val="643C4AA1"/>
    <w:rsid w:val="644FF404"/>
    <w:rsid w:val="64602C84"/>
    <w:rsid w:val="64ACE460"/>
    <w:rsid w:val="64B25770"/>
    <w:rsid w:val="64CBEAA1"/>
    <w:rsid w:val="65014526"/>
    <w:rsid w:val="6521201A"/>
    <w:rsid w:val="656873E0"/>
    <w:rsid w:val="673D356F"/>
    <w:rsid w:val="68190572"/>
    <w:rsid w:val="683A7FFC"/>
    <w:rsid w:val="685CC7EF"/>
    <w:rsid w:val="69349308"/>
    <w:rsid w:val="69BFF588"/>
    <w:rsid w:val="6A3B9A66"/>
    <w:rsid w:val="6A4CBCBB"/>
    <w:rsid w:val="6AA60D2B"/>
    <w:rsid w:val="6ACBBA99"/>
    <w:rsid w:val="6B75C6DA"/>
    <w:rsid w:val="6BA8DD77"/>
    <w:rsid w:val="6C10DEDA"/>
    <w:rsid w:val="6C5C5C17"/>
    <w:rsid w:val="6D02792E"/>
    <w:rsid w:val="6DC0EA57"/>
    <w:rsid w:val="6DD0B164"/>
    <w:rsid w:val="6E02E622"/>
    <w:rsid w:val="6E5BD4FB"/>
    <w:rsid w:val="6ECC0973"/>
    <w:rsid w:val="6ED00176"/>
    <w:rsid w:val="6F3C9912"/>
    <w:rsid w:val="6FBF067D"/>
    <w:rsid w:val="6FCC53A6"/>
    <w:rsid w:val="7066CDDF"/>
    <w:rsid w:val="70EC053B"/>
    <w:rsid w:val="710413D8"/>
    <w:rsid w:val="719A5A10"/>
    <w:rsid w:val="72B11F10"/>
    <w:rsid w:val="743BB49A"/>
    <w:rsid w:val="7537994A"/>
    <w:rsid w:val="75560B24"/>
    <w:rsid w:val="756A1341"/>
    <w:rsid w:val="75FB5C6A"/>
    <w:rsid w:val="76D71B58"/>
    <w:rsid w:val="770F9CCD"/>
    <w:rsid w:val="792ECD4A"/>
    <w:rsid w:val="795A0D8F"/>
    <w:rsid w:val="79E6C376"/>
    <w:rsid w:val="7AE856D3"/>
    <w:rsid w:val="7B6D8217"/>
    <w:rsid w:val="7B75888F"/>
    <w:rsid w:val="7C196955"/>
    <w:rsid w:val="7C71EDDD"/>
    <w:rsid w:val="7D1A8D4F"/>
    <w:rsid w:val="7D227AD5"/>
    <w:rsid w:val="7DFBBF3D"/>
    <w:rsid w:val="7E5978E7"/>
    <w:rsid w:val="7E6DD041"/>
    <w:rsid w:val="7EF243BC"/>
    <w:rsid w:val="7EF7C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200832E4"/>
  <w15:docId w15:val="{1DF8DFAC-5D64-41C6-BF77-16319823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unhideWhenUsed/>
    <w:qFormat/>
    <w:rsid w:val="0070501A"/>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rsid w:val="0070501A"/>
    <w:rPr>
      <w:rFonts w:ascii="Arial" w:eastAsiaTheme="majorEastAsia" w:hAnsi="Arial" w:cstheme="majorBidi"/>
      <w:b/>
      <w:bCs/>
      <w:color w:val="000000" w:themeColor="text1"/>
      <w:sz w:val="20"/>
    </w:rPr>
  </w:style>
  <w:style w:type="character" w:styleId="Hyperlink">
    <w:name w:val="Hyperlink"/>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34"/>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6"/>
      </w:numPr>
    </w:pPr>
  </w:style>
  <w:style w:type="numbering" w:customStyle="1" w:styleId="Style2">
    <w:name w:val="Style2"/>
    <w:uiPriority w:val="99"/>
    <w:rsid w:val="00112EA9"/>
    <w:pPr>
      <w:numPr>
        <w:numId w:val="7"/>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uiPriority w:val="99"/>
    <w:semiHidden/>
    <w:unhideWhenUsed/>
    <w:rsid w:val="003C5133"/>
    <w:rPr>
      <w:sz w:val="16"/>
      <w:szCs w:val="16"/>
    </w:rPr>
  </w:style>
  <w:style w:type="paragraph" w:styleId="CommentText">
    <w:name w:val="annotation text"/>
    <w:basedOn w:val="Normal"/>
    <w:link w:val="CommentTextChar"/>
    <w:uiPriority w:val="99"/>
    <w:unhideWhenUsed/>
    <w:rsid w:val="003C5133"/>
  </w:style>
  <w:style w:type="character" w:customStyle="1" w:styleId="CommentTextChar">
    <w:name w:val="Comment Text Char"/>
    <w:basedOn w:val="DefaultParagraphFont"/>
    <w:link w:val="CommentText"/>
    <w:uiPriority w:val="99"/>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8"/>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table" w:customStyle="1" w:styleId="MediumShading2-Accent11">
    <w:name w:val="Medium Shading 2 - Accent 11"/>
    <w:basedOn w:val="TableNormal"/>
    <w:uiPriority w:val="64"/>
    <w:rsid w:val="0089607C"/>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9B3294"/>
    <w:pPr>
      <w:spacing w:after="0" w:line="240" w:lineRule="auto"/>
    </w:pPr>
    <w:rPr>
      <w:rFonts w:ascii="Arial" w:eastAsia="Times New Roman" w:hAnsi="Arial" w:cs="Tms Rmn"/>
      <w:sz w:val="20"/>
      <w:szCs w:val="20"/>
    </w:rPr>
  </w:style>
  <w:style w:type="character" w:customStyle="1" w:styleId="apple-converted-space">
    <w:name w:val="apple-converted-space"/>
    <w:basedOn w:val="DefaultParagraphFont"/>
    <w:rsid w:val="0013670B"/>
  </w:style>
  <w:style w:type="character" w:customStyle="1" w:styleId="Mention1">
    <w:name w:val="Mention1"/>
    <w:basedOn w:val="DefaultParagraphFont"/>
    <w:uiPriority w:val="99"/>
    <w:semiHidden/>
    <w:unhideWhenUsed/>
    <w:rsid w:val="000C72D5"/>
    <w:rPr>
      <w:color w:val="2B579A"/>
      <w:shd w:val="clear" w:color="auto" w:fill="E6E6E6"/>
    </w:rPr>
  </w:style>
  <w:style w:type="paragraph" w:styleId="NormalWeb">
    <w:name w:val="Normal (Web)"/>
    <w:basedOn w:val="Normal"/>
    <w:uiPriority w:val="99"/>
    <w:semiHidden/>
    <w:unhideWhenUsed/>
    <w:rsid w:val="00FC5A11"/>
    <w:pPr>
      <w:spacing w:before="100" w:beforeAutospacing="1" w:after="100" w:afterAutospacing="1"/>
    </w:pPr>
    <w:rPr>
      <w:rFonts w:ascii="Times New Roman" w:hAnsi="Times New Roman" w:cs="Times New Roman"/>
      <w:sz w:val="24"/>
      <w:szCs w:val="24"/>
    </w:rPr>
  </w:style>
  <w:style w:type="paragraph" w:customStyle="1" w:styleId="Normal1">
    <w:name w:val="Normal1"/>
    <w:rsid w:val="00F37077"/>
    <w:pPr>
      <w:widowControl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CB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2745">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447354576">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12773298">
      <w:bodyDiv w:val="1"/>
      <w:marLeft w:val="0"/>
      <w:marRight w:val="0"/>
      <w:marTop w:val="0"/>
      <w:marBottom w:val="0"/>
      <w:divBdr>
        <w:top w:val="none" w:sz="0" w:space="0" w:color="auto"/>
        <w:left w:val="none" w:sz="0" w:space="0" w:color="auto"/>
        <w:bottom w:val="none" w:sz="0" w:space="0" w:color="auto"/>
        <w:right w:val="none" w:sz="0" w:space="0" w:color="auto"/>
      </w:divBdr>
    </w:div>
    <w:div w:id="1202981499">
      <w:bodyDiv w:val="1"/>
      <w:marLeft w:val="0"/>
      <w:marRight w:val="0"/>
      <w:marTop w:val="0"/>
      <w:marBottom w:val="0"/>
      <w:divBdr>
        <w:top w:val="none" w:sz="0" w:space="0" w:color="auto"/>
        <w:left w:val="none" w:sz="0" w:space="0" w:color="auto"/>
        <w:bottom w:val="none" w:sz="0" w:space="0" w:color="auto"/>
        <w:right w:val="none" w:sz="0" w:space="0" w:color="auto"/>
      </w:divBdr>
    </w:div>
    <w:div w:id="1245723798">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 w:id="1883789372">
      <w:bodyDiv w:val="1"/>
      <w:marLeft w:val="0"/>
      <w:marRight w:val="0"/>
      <w:marTop w:val="0"/>
      <w:marBottom w:val="0"/>
      <w:divBdr>
        <w:top w:val="none" w:sz="0" w:space="0" w:color="auto"/>
        <w:left w:val="none" w:sz="0" w:space="0" w:color="auto"/>
        <w:bottom w:val="none" w:sz="0" w:space="0" w:color="auto"/>
        <w:right w:val="none" w:sz="0" w:space="0" w:color="auto"/>
      </w:divBdr>
    </w:div>
    <w:div w:id="1939411411">
      <w:bodyDiv w:val="1"/>
      <w:marLeft w:val="0"/>
      <w:marRight w:val="0"/>
      <w:marTop w:val="0"/>
      <w:marBottom w:val="0"/>
      <w:divBdr>
        <w:top w:val="none" w:sz="0" w:space="0" w:color="auto"/>
        <w:left w:val="none" w:sz="0" w:space="0" w:color="auto"/>
        <w:bottom w:val="none" w:sz="0" w:space="0" w:color="auto"/>
        <w:right w:val="none" w:sz="0" w:space="0" w:color="auto"/>
      </w:divBdr>
    </w:div>
    <w:div w:id="1992295491">
      <w:bodyDiv w:val="1"/>
      <w:marLeft w:val="0"/>
      <w:marRight w:val="0"/>
      <w:marTop w:val="0"/>
      <w:marBottom w:val="0"/>
      <w:divBdr>
        <w:top w:val="none" w:sz="0" w:space="0" w:color="auto"/>
        <w:left w:val="none" w:sz="0" w:space="0" w:color="auto"/>
        <w:bottom w:val="none" w:sz="0" w:space="0" w:color="auto"/>
        <w:right w:val="none" w:sz="0" w:space="0" w:color="auto"/>
      </w:divBdr>
    </w:div>
    <w:div w:id="1999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alrc.org/adminteachers/index.html" TargetMode="External"/><Relationship Id="rId18" Type="http://schemas.openxmlformats.org/officeDocument/2006/relationships/hyperlink" Target="http://www.dis.arkansas.gov/Pages/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is.arkansas.gov/policiesStandards/Pages/default.aspx" TargetMode="External"/><Relationship Id="rId2" Type="http://schemas.openxmlformats.org/officeDocument/2006/relationships/customXml" Target="../customXml/item2.xml"/><Relationship Id="rId16" Type="http://schemas.openxmlformats.org/officeDocument/2006/relationships/hyperlink" Target="mailto:marsha@aal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arkansas.gov/dfa/procurement/pro_intent.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kansas.gov/dfa/procurement/bids/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3B04-1573-4EE6-8B23-2A450EA0FC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A2FEC-3C9D-40A3-A802-608FAEA9B0F4}">
  <ds:schemaRefs>
    <ds:schemaRef ds:uri="http://schemas.microsoft.com/sharepoint/v3/contenttype/forms"/>
  </ds:schemaRefs>
</ds:datastoreItem>
</file>

<file path=customXml/itemProps3.xml><?xml version="1.0" encoding="utf-8"?>
<ds:datastoreItem xmlns:ds="http://schemas.openxmlformats.org/officeDocument/2006/customXml" ds:itemID="{1263AF07-56FD-49EF-8934-06D802BB1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97A6D-24FC-4E33-9E77-A808DAFA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11196</Words>
  <Characters>63820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74867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Motley</dc:creator>
  <cp:lastModifiedBy>marsha@aalrc.org</cp:lastModifiedBy>
  <cp:revision>12</cp:revision>
  <cp:lastPrinted>2021-03-08T17:16:00Z</cp:lastPrinted>
  <dcterms:created xsi:type="dcterms:W3CDTF">2021-03-08T14:16:00Z</dcterms:created>
  <dcterms:modified xsi:type="dcterms:W3CDTF">2021-03-15T20:59:00Z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ies>
</file>