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BFC89" w14:textId="77777777" w:rsidR="002F0203" w:rsidRPr="00477814" w:rsidRDefault="002F0203" w:rsidP="002F0203">
      <w:pPr>
        <w:spacing w:after="0" w:line="240" w:lineRule="auto"/>
        <w:jc w:val="center"/>
        <w:rPr>
          <w:rFonts w:ascii="Arial" w:eastAsia="Calibri" w:hAnsi="Arial" w:cs="Arial"/>
          <w:b/>
          <w:sz w:val="24"/>
          <w:szCs w:val="24"/>
        </w:rPr>
      </w:pPr>
      <w:bookmarkStart w:id="0" w:name="_GoBack"/>
      <w:bookmarkEnd w:id="0"/>
      <w:r w:rsidRPr="00477814">
        <w:rPr>
          <w:rFonts w:ascii="Arial" w:eastAsia="Calibri" w:hAnsi="Arial" w:cs="Arial"/>
          <w:b/>
          <w:sz w:val="24"/>
          <w:szCs w:val="24"/>
        </w:rPr>
        <w:t>Arkansas Adult Education Advisory Council</w:t>
      </w:r>
    </w:p>
    <w:p w14:paraId="49C3C3A6" w14:textId="77777777" w:rsidR="002F0203" w:rsidRPr="00477814" w:rsidRDefault="002F0203" w:rsidP="002F0203">
      <w:pPr>
        <w:spacing w:after="0" w:line="240" w:lineRule="auto"/>
        <w:jc w:val="center"/>
        <w:rPr>
          <w:rFonts w:ascii="Arial" w:eastAsia="Calibri" w:hAnsi="Arial" w:cs="Arial"/>
          <w:b/>
          <w:sz w:val="24"/>
          <w:szCs w:val="24"/>
        </w:rPr>
      </w:pPr>
      <w:r w:rsidRPr="00477814">
        <w:rPr>
          <w:rFonts w:ascii="Arial" w:eastAsia="Calibri" w:hAnsi="Arial" w:cs="Arial"/>
          <w:b/>
          <w:sz w:val="24"/>
          <w:szCs w:val="24"/>
        </w:rPr>
        <w:t xml:space="preserve">January 6, </w:t>
      </w:r>
      <w:r w:rsidR="00D6748C" w:rsidRPr="00477814">
        <w:rPr>
          <w:rFonts w:ascii="Arial" w:eastAsia="Calibri" w:hAnsi="Arial" w:cs="Arial"/>
          <w:b/>
          <w:sz w:val="24"/>
          <w:szCs w:val="24"/>
        </w:rPr>
        <w:t>2021 @</w:t>
      </w:r>
      <w:r w:rsidRPr="00477814">
        <w:rPr>
          <w:rFonts w:ascii="Arial" w:eastAsia="Calibri" w:hAnsi="Arial" w:cs="Arial"/>
          <w:b/>
          <w:sz w:val="24"/>
          <w:szCs w:val="24"/>
        </w:rPr>
        <w:t xml:space="preserve"> 10:00am (Zoom Meeting)</w:t>
      </w:r>
    </w:p>
    <w:p w14:paraId="763593C4" w14:textId="77777777" w:rsidR="002F0203" w:rsidRPr="00477814" w:rsidRDefault="002F0203" w:rsidP="002F0203">
      <w:pPr>
        <w:spacing w:after="0" w:line="240" w:lineRule="auto"/>
        <w:jc w:val="center"/>
        <w:rPr>
          <w:rFonts w:ascii="Arial" w:eastAsia="Calibri" w:hAnsi="Arial" w:cs="Arial"/>
          <w:b/>
          <w:sz w:val="24"/>
          <w:szCs w:val="24"/>
        </w:rPr>
      </w:pPr>
    </w:p>
    <w:p w14:paraId="0072B10E" w14:textId="77777777" w:rsidR="002F0203" w:rsidRPr="00477814" w:rsidRDefault="002F0203" w:rsidP="002F0203">
      <w:pPr>
        <w:spacing w:after="0" w:line="240" w:lineRule="auto"/>
        <w:rPr>
          <w:rFonts w:ascii="Arial" w:eastAsia="Calibri" w:hAnsi="Arial" w:cs="Arial"/>
          <w:b/>
          <w:sz w:val="24"/>
          <w:szCs w:val="24"/>
        </w:rPr>
      </w:pPr>
    </w:p>
    <w:p w14:paraId="4AFF1A76" w14:textId="77777777" w:rsidR="002F0203" w:rsidRPr="00477814" w:rsidRDefault="002F0203" w:rsidP="002F0203">
      <w:pPr>
        <w:spacing w:after="0" w:line="240" w:lineRule="auto"/>
        <w:rPr>
          <w:rFonts w:ascii="Arial" w:eastAsia="Calibri" w:hAnsi="Arial" w:cs="Arial"/>
          <w:sz w:val="24"/>
          <w:szCs w:val="24"/>
        </w:rPr>
      </w:pPr>
      <w:r w:rsidRPr="00477814">
        <w:rPr>
          <w:rFonts w:ascii="Arial" w:eastAsia="Calibri" w:hAnsi="Arial" w:cs="Arial"/>
          <w:b/>
          <w:sz w:val="24"/>
          <w:szCs w:val="24"/>
        </w:rPr>
        <w:t xml:space="preserve">Called to Order </w:t>
      </w:r>
      <w:r w:rsidRPr="00477814">
        <w:rPr>
          <w:rFonts w:ascii="Arial" w:eastAsia="Calibri" w:hAnsi="Arial" w:cs="Arial"/>
          <w:sz w:val="24"/>
          <w:szCs w:val="24"/>
        </w:rPr>
        <w:t xml:space="preserve">Chairman Bill Ritter called the meeting of the Arkansas Adult Education Advisory Council to order. </w:t>
      </w:r>
    </w:p>
    <w:p w14:paraId="37A6F96F" w14:textId="77777777" w:rsidR="002F0203" w:rsidRPr="00477814" w:rsidRDefault="002F0203" w:rsidP="002F0203">
      <w:pPr>
        <w:spacing w:after="0" w:line="240" w:lineRule="auto"/>
        <w:rPr>
          <w:rFonts w:ascii="Arial" w:eastAsia="Calibri" w:hAnsi="Arial" w:cs="Arial"/>
          <w:sz w:val="24"/>
          <w:szCs w:val="24"/>
        </w:rPr>
      </w:pPr>
    </w:p>
    <w:p w14:paraId="1BBBF117" w14:textId="77777777" w:rsidR="002F0203" w:rsidRPr="00477814" w:rsidRDefault="002F0203" w:rsidP="002F0203">
      <w:pPr>
        <w:spacing w:after="0" w:line="240" w:lineRule="auto"/>
        <w:rPr>
          <w:rFonts w:ascii="Arial" w:eastAsia="Calibri" w:hAnsi="Arial" w:cs="Arial"/>
          <w:b/>
          <w:sz w:val="24"/>
          <w:szCs w:val="24"/>
        </w:rPr>
      </w:pPr>
      <w:r w:rsidRPr="00477814">
        <w:rPr>
          <w:rFonts w:ascii="Arial" w:eastAsia="Calibri" w:hAnsi="Arial" w:cs="Arial"/>
          <w:b/>
          <w:sz w:val="24"/>
          <w:szCs w:val="24"/>
        </w:rPr>
        <w:t xml:space="preserve">Attendees </w:t>
      </w:r>
    </w:p>
    <w:p w14:paraId="141CCA10" w14:textId="77777777" w:rsidR="002F0203" w:rsidRPr="00477814" w:rsidRDefault="002F0203" w:rsidP="002F0203">
      <w:pPr>
        <w:spacing w:after="0" w:line="240" w:lineRule="auto"/>
        <w:rPr>
          <w:rFonts w:ascii="Arial" w:eastAsia="Calibri" w:hAnsi="Arial" w:cs="Arial"/>
          <w:sz w:val="24"/>
          <w:szCs w:val="24"/>
        </w:rPr>
      </w:pPr>
      <w:r w:rsidRPr="00477814">
        <w:rPr>
          <w:rFonts w:ascii="Arial" w:eastAsia="Calibri" w:hAnsi="Arial" w:cs="Arial"/>
          <w:i/>
          <w:sz w:val="24"/>
          <w:szCs w:val="24"/>
          <w:u w:val="single"/>
        </w:rPr>
        <w:t>Members</w:t>
      </w:r>
      <w:r w:rsidRPr="00477814">
        <w:rPr>
          <w:rFonts w:ascii="Arial" w:eastAsia="Calibri" w:hAnsi="Arial" w:cs="Arial"/>
          <w:sz w:val="24"/>
          <w:szCs w:val="24"/>
        </w:rPr>
        <w:t xml:space="preserve"> present: Bill Ritter, Barbara Hamilton, Jan Robertson, Dr. Debbie Kendrick-</w:t>
      </w:r>
      <w:proofErr w:type="spellStart"/>
      <w:r w:rsidRPr="00477814">
        <w:rPr>
          <w:rFonts w:ascii="Arial" w:eastAsia="Calibri" w:hAnsi="Arial" w:cs="Arial"/>
          <w:sz w:val="24"/>
          <w:szCs w:val="24"/>
        </w:rPr>
        <w:t>Faubus</w:t>
      </w:r>
      <w:proofErr w:type="spellEnd"/>
      <w:r w:rsidRPr="00477814">
        <w:rPr>
          <w:rFonts w:ascii="Arial" w:eastAsia="Calibri" w:hAnsi="Arial" w:cs="Arial"/>
          <w:sz w:val="24"/>
          <w:szCs w:val="24"/>
        </w:rPr>
        <w:t xml:space="preserve">, </w:t>
      </w:r>
      <w:proofErr w:type="spellStart"/>
      <w:r w:rsidRPr="00477814">
        <w:rPr>
          <w:rFonts w:ascii="Arial" w:eastAsia="Calibri" w:hAnsi="Arial" w:cs="Arial"/>
          <w:sz w:val="24"/>
          <w:szCs w:val="24"/>
        </w:rPr>
        <w:t>Dorissa</w:t>
      </w:r>
      <w:proofErr w:type="spellEnd"/>
      <w:r w:rsidRPr="00477814">
        <w:rPr>
          <w:rFonts w:ascii="Arial" w:eastAsia="Calibri" w:hAnsi="Arial" w:cs="Arial"/>
          <w:sz w:val="24"/>
          <w:szCs w:val="24"/>
        </w:rPr>
        <w:t xml:space="preserve"> Kaufman, Tammie Lemmons, Carol Birth, Nancy Leonhardt, Marsha Taylor, </w:t>
      </w:r>
    </w:p>
    <w:p w14:paraId="2F807EF6" w14:textId="77777777" w:rsidR="002F0203" w:rsidRPr="00477814" w:rsidRDefault="002F0203" w:rsidP="002F0203">
      <w:pPr>
        <w:spacing w:after="0" w:line="240" w:lineRule="auto"/>
        <w:rPr>
          <w:rFonts w:ascii="Arial" w:eastAsia="Calibri" w:hAnsi="Arial" w:cs="Arial"/>
          <w:sz w:val="24"/>
          <w:szCs w:val="24"/>
        </w:rPr>
      </w:pPr>
      <w:r w:rsidRPr="00477814">
        <w:rPr>
          <w:rFonts w:ascii="Arial" w:eastAsia="Calibri" w:hAnsi="Arial" w:cs="Arial"/>
          <w:i/>
          <w:sz w:val="24"/>
          <w:szCs w:val="24"/>
          <w:u w:val="single"/>
        </w:rPr>
        <w:t xml:space="preserve">State Staff </w:t>
      </w:r>
      <w:r w:rsidRPr="00477814">
        <w:rPr>
          <w:rFonts w:ascii="Arial" w:eastAsia="Calibri" w:hAnsi="Arial" w:cs="Arial"/>
          <w:sz w:val="24"/>
          <w:szCs w:val="24"/>
        </w:rPr>
        <w:t xml:space="preserve">present: Dr. </w:t>
      </w:r>
      <w:proofErr w:type="spellStart"/>
      <w:r w:rsidRPr="00477814">
        <w:rPr>
          <w:rFonts w:ascii="Arial" w:eastAsia="Calibri" w:hAnsi="Arial" w:cs="Arial"/>
          <w:sz w:val="24"/>
          <w:szCs w:val="24"/>
        </w:rPr>
        <w:t>Trenia</w:t>
      </w:r>
      <w:proofErr w:type="spellEnd"/>
      <w:r w:rsidRPr="00477814">
        <w:rPr>
          <w:rFonts w:ascii="Arial" w:eastAsia="Calibri" w:hAnsi="Arial" w:cs="Arial"/>
          <w:sz w:val="24"/>
          <w:szCs w:val="24"/>
        </w:rPr>
        <w:t xml:space="preserve"> Miles, Bridget </w:t>
      </w:r>
      <w:proofErr w:type="spellStart"/>
      <w:r w:rsidRPr="00477814">
        <w:rPr>
          <w:rFonts w:ascii="Arial" w:eastAsia="Calibri" w:hAnsi="Arial" w:cs="Arial"/>
          <w:sz w:val="24"/>
          <w:szCs w:val="24"/>
        </w:rPr>
        <w:t>Criner</w:t>
      </w:r>
      <w:proofErr w:type="spellEnd"/>
      <w:r w:rsidRPr="00477814">
        <w:rPr>
          <w:rFonts w:ascii="Arial" w:eastAsia="Calibri" w:hAnsi="Arial" w:cs="Arial"/>
          <w:sz w:val="24"/>
          <w:szCs w:val="24"/>
        </w:rPr>
        <w:t>, LaJuana Delph</w:t>
      </w:r>
    </w:p>
    <w:p w14:paraId="6F937137" w14:textId="77777777" w:rsidR="002F0203" w:rsidRPr="00477814" w:rsidRDefault="002F0203" w:rsidP="002F0203">
      <w:pPr>
        <w:spacing w:after="0" w:line="240" w:lineRule="auto"/>
        <w:rPr>
          <w:rFonts w:ascii="Arial" w:eastAsia="Calibri" w:hAnsi="Arial" w:cs="Arial"/>
          <w:sz w:val="24"/>
          <w:szCs w:val="24"/>
        </w:rPr>
      </w:pPr>
      <w:r w:rsidRPr="00477814">
        <w:rPr>
          <w:rFonts w:ascii="Arial" w:eastAsia="Calibri" w:hAnsi="Arial" w:cs="Arial"/>
          <w:sz w:val="24"/>
          <w:szCs w:val="24"/>
          <w:u w:val="single"/>
        </w:rPr>
        <w:t>Guests</w:t>
      </w:r>
      <w:r w:rsidRPr="00477814">
        <w:rPr>
          <w:rFonts w:ascii="Arial" w:eastAsia="Calibri" w:hAnsi="Arial" w:cs="Arial"/>
          <w:sz w:val="24"/>
          <w:szCs w:val="24"/>
        </w:rPr>
        <w:t xml:space="preserve"> present: Regina Olson</w:t>
      </w:r>
    </w:p>
    <w:p w14:paraId="066B409F" w14:textId="77777777" w:rsidR="002F0203" w:rsidRPr="00477814" w:rsidRDefault="002F0203" w:rsidP="002F0203">
      <w:pPr>
        <w:rPr>
          <w:rFonts w:ascii="Arial" w:hAnsi="Arial" w:cs="Arial"/>
          <w:sz w:val="24"/>
          <w:szCs w:val="24"/>
        </w:rPr>
      </w:pPr>
    </w:p>
    <w:p w14:paraId="5B9ACE21" w14:textId="77777777" w:rsidR="002F0203" w:rsidRPr="00477814" w:rsidRDefault="002F0203" w:rsidP="002F0203">
      <w:pPr>
        <w:spacing w:after="0" w:line="240" w:lineRule="auto"/>
        <w:rPr>
          <w:rFonts w:ascii="Arial" w:hAnsi="Arial" w:cs="Arial"/>
          <w:b/>
          <w:sz w:val="24"/>
          <w:szCs w:val="24"/>
          <w:u w:val="single"/>
        </w:rPr>
      </w:pPr>
      <w:r w:rsidRPr="00477814">
        <w:rPr>
          <w:rFonts w:ascii="Arial" w:hAnsi="Arial" w:cs="Arial"/>
          <w:b/>
          <w:sz w:val="24"/>
          <w:szCs w:val="24"/>
          <w:u w:val="single"/>
        </w:rPr>
        <w:t>WAGE Restructuring Update</w:t>
      </w:r>
    </w:p>
    <w:p w14:paraId="5CE2B4EF" w14:textId="77777777" w:rsidR="002F0203" w:rsidRPr="00477814" w:rsidRDefault="002F0203" w:rsidP="002F0203">
      <w:pPr>
        <w:spacing w:after="0" w:line="240" w:lineRule="auto"/>
        <w:rPr>
          <w:rFonts w:ascii="Arial" w:hAnsi="Arial" w:cs="Arial"/>
          <w:sz w:val="24"/>
          <w:szCs w:val="24"/>
        </w:rPr>
      </w:pPr>
      <w:r w:rsidRPr="00477814">
        <w:rPr>
          <w:rFonts w:ascii="Arial" w:hAnsi="Arial" w:cs="Arial"/>
          <w:sz w:val="24"/>
          <w:szCs w:val="24"/>
        </w:rPr>
        <w:t>LaJuana Delph provided an overview of the restructured WAGE program.  There are 13 Adult Education programs who will participate in the pilot phase of the WAGE Restructuring rollout. Below are few highlights of the new program:</w:t>
      </w:r>
    </w:p>
    <w:p w14:paraId="004412B7" w14:textId="77777777" w:rsidR="002F0203" w:rsidRPr="00477814" w:rsidRDefault="002F0203" w:rsidP="002F0203">
      <w:pPr>
        <w:pStyle w:val="ListParagraph"/>
        <w:numPr>
          <w:ilvl w:val="0"/>
          <w:numId w:val="2"/>
        </w:numPr>
        <w:spacing w:after="0" w:line="240" w:lineRule="auto"/>
        <w:rPr>
          <w:rFonts w:ascii="Arial" w:hAnsi="Arial" w:cs="Arial"/>
          <w:sz w:val="24"/>
          <w:szCs w:val="24"/>
        </w:rPr>
      </w:pPr>
      <w:r w:rsidRPr="00477814">
        <w:rPr>
          <w:rFonts w:ascii="Arial" w:hAnsi="Arial" w:cs="Arial"/>
          <w:sz w:val="24"/>
          <w:szCs w:val="24"/>
        </w:rPr>
        <w:t>January 19</w:t>
      </w:r>
      <w:r w:rsidRPr="00477814">
        <w:rPr>
          <w:rFonts w:ascii="Arial" w:hAnsi="Arial" w:cs="Arial"/>
          <w:sz w:val="24"/>
          <w:szCs w:val="24"/>
          <w:vertAlign w:val="superscript"/>
        </w:rPr>
        <w:t>th</w:t>
      </w:r>
      <w:r w:rsidRPr="00477814">
        <w:rPr>
          <w:rFonts w:ascii="Arial" w:hAnsi="Arial" w:cs="Arial"/>
          <w:sz w:val="24"/>
          <w:szCs w:val="24"/>
        </w:rPr>
        <w:t xml:space="preserve">-Training for the pilot programs on the new requirements. Monthly webinars will be scheduled for programs to cover the following topics: Creating an Effective Adult Education Workforce Preparation and Development Training Program, Leadership &amp; Team Development, Business &amp; Industry Engagement, and Implementing Workforce Preparation Partnership Strategy. </w:t>
      </w:r>
    </w:p>
    <w:p w14:paraId="4E8E9A72" w14:textId="77777777" w:rsidR="002F0203" w:rsidRPr="00477814" w:rsidRDefault="002F0203" w:rsidP="002F0203">
      <w:pPr>
        <w:pStyle w:val="ListParagraph"/>
        <w:numPr>
          <w:ilvl w:val="0"/>
          <w:numId w:val="2"/>
        </w:numPr>
        <w:spacing w:after="0" w:line="240" w:lineRule="auto"/>
        <w:rPr>
          <w:rFonts w:ascii="Arial" w:hAnsi="Arial" w:cs="Arial"/>
          <w:sz w:val="24"/>
          <w:szCs w:val="24"/>
        </w:rPr>
      </w:pPr>
      <w:r w:rsidRPr="00477814">
        <w:rPr>
          <w:rFonts w:ascii="Arial" w:hAnsi="Arial" w:cs="Arial"/>
          <w:sz w:val="24"/>
          <w:szCs w:val="24"/>
        </w:rPr>
        <w:t>July 2021-The goal is to have all Adult Education programs exposed to WAGE, trained on the new guidelines, and able to offer certification</w:t>
      </w:r>
    </w:p>
    <w:p w14:paraId="4FC7E872" w14:textId="77777777" w:rsidR="002F0203" w:rsidRPr="00477814" w:rsidRDefault="002F0203" w:rsidP="002F0203">
      <w:pPr>
        <w:pStyle w:val="ListParagraph"/>
        <w:numPr>
          <w:ilvl w:val="0"/>
          <w:numId w:val="2"/>
        </w:numPr>
        <w:spacing w:after="0" w:line="240" w:lineRule="auto"/>
        <w:rPr>
          <w:rFonts w:ascii="Arial" w:hAnsi="Arial" w:cs="Arial"/>
          <w:sz w:val="24"/>
          <w:szCs w:val="24"/>
        </w:rPr>
      </w:pPr>
      <w:r w:rsidRPr="00477814">
        <w:rPr>
          <w:rFonts w:ascii="Arial" w:hAnsi="Arial" w:cs="Arial"/>
          <w:sz w:val="24"/>
          <w:szCs w:val="24"/>
        </w:rPr>
        <w:t xml:space="preserve">Every student has the opportunity to earn at a certificate. At minimum, Workforce Prep Certificate which includes career exploration, employability skills, digital literacy, and financial literacy skills.  </w:t>
      </w:r>
    </w:p>
    <w:p w14:paraId="432D4E42" w14:textId="77777777" w:rsidR="00875CF9" w:rsidRPr="00477814" w:rsidRDefault="00875CF9" w:rsidP="00875CF9">
      <w:pPr>
        <w:pStyle w:val="ListParagraph"/>
        <w:numPr>
          <w:ilvl w:val="0"/>
          <w:numId w:val="2"/>
        </w:numPr>
        <w:spacing w:after="0" w:line="240" w:lineRule="auto"/>
        <w:rPr>
          <w:rFonts w:ascii="Arial" w:hAnsi="Arial" w:cs="Arial"/>
          <w:sz w:val="24"/>
          <w:szCs w:val="24"/>
        </w:rPr>
      </w:pPr>
      <w:r w:rsidRPr="00477814">
        <w:rPr>
          <w:rFonts w:ascii="Arial" w:hAnsi="Arial" w:cs="Arial"/>
          <w:sz w:val="24"/>
          <w:szCs w:val="24"/>
        </w:rPr>
        <w:t xml:space="preserve">Level II Certificate-Level I requirements are a prerequisite to this certificate. </w:t>
      </w:r>
    </w:p>
    <w:p w14:paraId="3C200295" w14:textId="77777777" w:rsidR="00875CF9" w:rsidRPr="00477814" w:rsidRDefault="00875CF9" w:rsidP="00875CF9">
      <w:pPr>
        <w:pStyle w:val="ListParagraph"/>
        <w:numPr>
          <w:ilvl w:val="1"/>
          <w:numId w:val="2"/>
        </w:numPr>
        <w:spacing w:after="0" w:line="240" w:lineRule="auto"/>
        <w:rPr>
          <w:rFonts w:ascii="Arial" w:hAnsi="Arial" w:cs="Arial"/>
          <w:sz w:val="24"/>
          <w:szCs w:val="24"/>
        </w:rPr>
      </w:pPr>
      <w:r w:rsidRPr="00477814">
        <w:rPr>
          <w:rFonts w:ascii="Arial" w:hAnsi="Arial" w:cs="Arial"/>
          <w:sz w:val="24"/>
          <w:szCs w:val="24"/>
        </w:rPr>
        <w:t xml:space="preserve">Will focus on the top five high demand occupations in Arkansas: Business Management &amp; Admin, Education &amp; Training, Health Services, Hospitability &amp; Tourism, and Manufacturing. </w:t>
      </w:r>
    </w:p>
    <w:p w14:paraId="330FE858" w14:textId="77777777" w:rsidR="00875CF9" w:rsidRPr="00477814" w:rsidRDefault="00875CF9" w:rsidP="00875CF9">
      <w:pPr>
        <w:pStyle w:val="ListParagraph"/>
        <w:numPr>
          <w:ilvl w:val="1"/>
          <w:numId w:val="2"/>
        </w:numPr>
        <w:spacing w:after="0" w:line="240" w:lineRule="auto"/>
        <w:rPr>
          <w:rFonts w:ascii="Arial" w:hAnsi="Arial" w:cs="Arial"/>
          <w:sz w:val="24"/>
          <w:szCs w:val="24"/>
        </w:rPr>
      </w:pPr>
      <w:r w:rsidRPr="00477814">
        <w:rPr>
          <w:rFonts w:ascii="Arial" w:hAnsi="Arial" w:cs="Arial"/>
          <w:sz w:val="24"/>
          <w:szCs w:val="24"/>
        </w:rPr>
        <w:t>Level II Certificate has required credentials built in.</w:t>
      </w:r>
    </w:p>
    <w:p w14:paraId="0451461F" w14:textId="77777777" w:rsidR="00875CF9" w:rsidRPr="00477814" w:rsidRDefault="00875CF9" w:rsidP="00875CF9">
      <w:pPr>
        <w:pStyle w:val="ListParagraph"/>
        <w:numPr>
          <w:ilvl w:val="1"/>
          <w:numId w:val="2"/>
        </w:numPr>
        <w:spacing w:after="0" w:line="240" w:lineRule="auto"/>
        <w:rPr>
          <w:rFonts w:ascii="Arial" w:hAnsi="Arial" w:cs="Arial"/>
          <w:sz w:val="24"/>
          <w:szCs w:val="24"/>
        </w:rPr>
      </w:pPr>
      <w:r w:rsidRPr="00477814">
        <w:rPr>
          <w:rFonts w:ascii="Arial" w:hAnsi="Arial" w:cs="Arial"/>
          <w:sz w:val="24"/>
          <w:szCs w:val="24"/>
        </w:rPr>
        <w:t>At every level, students will receive a stackable credential</w:t>
      </w:r>
    </w:p>
    <w:p w14:paraId="3CFBD80C" w14:textId="3DDFFD5B" w:rsidR="00875CF9" w:rsidRPr="00477814" w:rsidRDefault="00875CF9" w:rsidP="00875CF9">
      <w:pPr>
        <w:pStyle w:val="ListParagraph"/>
        <w:numPr>
          <w:ilvl w:val="1"/>
          <w:numId w:val="2"/>
        </w:numPr>
        <w:spacing w:after="0" w:line="240" w:lineRule="auto"/>
        <w:rPr>
          <w:rFonts w:ascii="Arial" w:hAnsi="Arial" w:cs="Arial"/>
          <w:sz w:val="24"/>
          <w:szCs w:val="24"/>
        </w:rPr>
      </w:pPr>
      <w:r w:rsidRPr="00477814">
        <w:rPr>
          <w:rFonts w:ascii="Arial" w:hAnsi="Arial" w:cs="Arial"/>
          <w:sz w:val="24"/>
          <w:szCs w:val="24"/>
        </w:rPr>
        <w:t>Funds are available through the State Office to help fund cost of</w:t>
      </w:r>
      <w:r w:rsidR="008A32D4">
        <w:rPr>
          <w:rFonts w:ascii="Arial" w:hAnsi="Arial" w:cs="Arial"/>
          <w:sz w:val="24"/>
          <w:szCs w:val="24"/>
        </w:rPr>
        <w:t xml:space="preserve"> required credentials within the Level II WAGE certificate</w:t>
      </w:r>
    </w:p>
    <w:p w14:paraId="249C1476" w14:textId="77777777" w:rsidR="00875CF9" w:rsidRPr="00477814" w:rsidRDefault="00875CF9" w:rsidP="00875CF9">
      <w:pPr>
        <w:pStyle w:val="ListParagraph"/>
        <w:numPr>
          <w:ilvl w:val="1"/>
          <w:numId w:val="2"/>
        </w:numPr>
        <w:spacing w:after="0" w:line="240" w:lineRule="auto"/>
        <w:rPr>
          <w:rFonts w:ascii="Arial" w:hAnsi="Arial" w:cs="Arial"/>
          <w:sz w:val="24"/>
          <w:szCs w:val="24"/>
        </w:rPr>
      </w:pPr>
      <w:r w:rsidRPr="00477814">
        <w:rPr>
          <w:rFonts w:ascii="Arial" w:hAnsi="Arial" w:cs="Arial"/>
          <w:sz w:val="24"/>
          <w:szCs w:val="24"/>
        </w:rPr>
        <w:t>Spreadsheet with various types of training/credentials based on career cluster will be made available to field listing 3</w:t>
      </w:r>
      <w:r w:rsidRPr="00477814">
        <w:rPr>
          <w:rFonts w:ascii="Arial" w:hAnsi="Arial" w:cs="Arial"/>
          <w:sz w:val="24"/>
          <w:szCs w:val="24"/>
          <w:vertAlign w:val="superscript"/>
        </w:rPr>
        <w:t>rd</w:t>
      </w:r>
      <w:r w:rsidRPr="00477814">
        <w:rPr>
          <w:rFonts w:ascii="Arial" w:hAnsi="Arial" w:cs="Arial"/>
          <w:sz w:val="24"/>
          <w:szCs w:val="24"/>
        </w:rPr>
        <w:t xml:space="preserve"> party certifying agencies. </w:t>
      </w:r>
    </w:p>
    <w:p w14:paraId="12C9AD04" w14:textId="77777777" w:rsidR="00875CF9" w:rsidRPr="00477814" w:rsidRDefault="00875CF9" w:rsidP="00875CF9">
      <w:pPr>
        <w:pStyle w:val="ListParagraph"/>
        <w:numPr>
          <w:ilvl w:val="0"/>
          <w:numId w:val="2"/>
        </w:numPr>
        <w:spacing w:after="0" w:line="240" w:lineRule="auto"/>
        <w:rPr>
          <w:rFonts w:ascii="Arial" w:hAnsi="Arial" w:cs="Arial"/>
          <w:sz w:val="24"/>
          <w:szCs w:val="24"/>
        </w:rPr>
      </w:pPr>
      <w:r w:rsidRPr="00477814">
        <w:rPr>
          <w:rFonts w:ascii="Arial" w:hAnsi="Arial" w:cs="Arial"/>
          <w:sz w:val="24"/>
          <w:szCs w:val="24"/>
        </w:rPr>
        <w:t xml:space="preserve">Canvas Expansion to accommodate WAGE.  </w:t>
      </w:r>
    </w:p>
    <w:p w14:paraId="5DFF2421" w14:textId="77777777" w:rsidR="00875CF9" w:rsidRPr="00477814" w:rsidRDefault="00875CF9" w:rsidP="00875CF9">
      <w:pPr>
        <w:pStyle w:val="ListParagraph"/>
        <w:numPr>
          <w:ilvl w:val="1"/>
          <w:numId w:val="2"/>
        </w:numPr>
        <w:spacing w:after="0" w:line="240" w:lineRule="auto"/>
        <w:rPr>
          <w:rFonts w:ascii="Arial" w:hAnsi="Arial" w:cs="Arial"/>
          <w:sz w:val="24"/>
          <w:szCs w:val="24"/>
        </w:rPr>
      </w:pPr>
      <w:r w:rsidRPr="00477814">
        <w:rPr>
          <w:rFonts w:ascii="Arial" w:hAnsi="Arial" w:cs="Arial"/>
          <w:sz w:val="24"/>
          <w:szCs w:val="24"/>
        </w:rPr>
        <w:t xml:space="preserve">January 14-15-Pilot programs will be assigned Canvas Courses.  Programs won’t be able to deviate from the standard curriculum; however, the curriculum can be added too. Centers will be able to customize their courses to meet local needs. </w:t>
      </w:r>
    </w:p>
    <w:p w14:paraId="2019F03D" w14:textId="77777777" w:rsidR="00875CF9" w:rsidRPr="00477814" w:rsidRDefault="00875CF9" w:rsidP="00875CF9">
      <w:pPr>
        <w:pStyle w:val="ListParagraph"/>
        <w:numPr>
          <w:ilvl w:val="1"/>
          <w:numId w:val="2"/>
        </w:numPr>
        <w:spacing w:after="0" w:line="240" w:lineRule="auto"/>
        <w:rPr>
          <w:rFonts w:ascii="Arial" w:hAnsi="Arial" w:cs="Arial"/>
          <w:sz w:val="24"/>
          <w:szCs w:val="24"/>
        </w:rPr>
      </w:pPr>
      <w:r w:rsidRPr="00477814">
        <w:rPr>
          <w:rFonts w:ascii="Arial" w:hAnsi="Arial" w:cs="Arial"/>
          <w:sz w:val="24"/>
          <w:szCs w:val="24"/>
        </w:rPr>
        <w:t>Curriculum is standard across the board to ensure holistic learning. Students will be able to walk through the course and complete assignments.</w:t>
      </w:r>
    </w:p>
    <w:p w14:paraId="1E221D5E" w14:textId="77777777" w:rsidR="00875CF9" w:rsidRPr="00477814" w:rsidRDefault="00875CF9" w:rsidP="00875CF9">
      <w:pPr>
        <w:pStyle w:val="ListParagraph"/>
        <w:numPr>
          <w:ilvl w:val="1"/>
          <w:numId w:val="2"/>
        </w:numPr>
        <w:spacing w:after="0" w:line="240" w:lineRule="auto"/>
        <w:rPr>
          <w:rFonts w:ascii="Arial" w:hAnsi="Arial" w:cs="Arial"/>
          <w:sz w:val="24"/>
          <w:szCs w:val="24"/>
        </w:rPr>
      </w:pPr>
      <w:r w:rsidRPr="00477814">
        <w:rPr>
          <w:rFonts w:ascii="Arial" w:hAnsi="Arial" w:cs="Arial"/>
          <w:sz w:val="24"/>
          <w:szCs w:val="24"/>
        </w:rPr>
        <w:lastRenderedPageBreak/>
        <w:t xml:space="preserve">Credential certificate software within Canvas was purchased. Students will no longer have to wait to receive their certificates. Certificates are web based, and students will have the ability to share certificates on social media, LinkedIn, etc.  Employers will be able to search for students based on certificate type.  </w:t>
      </w:r>
    </w:p>
    <w:p w14:paraId="1DCD6462" w14:textId="77777777" w:rsidR="00F33C73" w:rsidRPr="00477814" w:rsidRDefault="00F33C73" w:rsidP="00F33C73">
      <w:pPr>
        <w:pStyle w:val="ListParagraph"/>
        <w:numPr>
          <w:ilvl w:val="0"/>
          <w:numId w:val="2"/>
        </w:numPr>
        <w:spacing w:after="0" w:line="240" w:lineRule="auto"/>
        <w:rPr>
          <w:rFonts w:ascii="Arial" w:hAnsi="Arial" w:cs="Arial"/>
          <w:sz w:val="24"/>
          <w:szCs w:val="24"/>
        </w:rPr>
      </w:pPr>
      <w:r w:rsidRPr="00477814">
        <w:rPr>
          <w:rFonts w:ascii="Arial" w:hAnsi="Arial" w:cs="Arial"/>
          <w:sz w:val="24"/>
          <w:szCs w:val="24"/>
        </w:rPr>
        <w:t xml:space="preserve">Programs who would like to order additional copies of McGraw Hill’s </w:t>
      </w:r>
      <w:r w:rsidRPr="00477814">
        <w:rPr>
          <w:rFonts w:ascii="Arial" w:hAnsi="Arial" w:cs="Arial"/>
          <w:sz w:val="24"/>
          <w:szCs w:val="24"/>
          <w:u w:val="single"/>
        </w:rPr>
        <w:t>Career Companion</w:t>
      </w:r>
      <w:r w:rsidRPr="00477814">
        <w:rPr>
          <w:rFonts w:ascii="Arial" w:hAnsi="Arial" w:cs="Arial"/>
          <w:sz w:val="24"/>
          <w:szCs w:val="24"/>
        </w:rPr>
        <w:t xml:space="preserve">, should email Marsha.  An order will be placed and AALRC will bill the program.  </w:t>
      </w:r>
    </w:p>
    <w:p w14:paraId="6B90D725" w14:textId="77777777" w:rsidR="00F33C73" w:rsidRPr="00477814" w:rsidRDefault="00F33C73" w:rsidP="00F33C73">
      <w:pPr>
        <w:spacing w:after="0" w:line="240" w:lineRule="auto"/>
        <w:rPr>
          <w:rFonts w:ascii="Arial" w:hAnsi="Arial" w:cs="Arial"/>
          <w:sz w:val="24"/>
          <w:szCs w:val="24"/>
        </w:rPr>
      </w:pPr>
    </w:p>
    <w:p w14:paraId="2E9A9496" w14:textId="77777777" w:rsidR="00F33C73" w:rsidRPr="00477814" w:rsidRDefault="00F33C73" w:rsidP="00F33C73">
      <w:pPr>
        <w:spacing w:after="0" w:line="240" w:lineRule="auto"/>
        <w:rPr>
          <w:rFonts w:ascii="Arial" w:hAnsi="Arial" w:cs="Arial"/>
          <w:b/>
          <w:sz w:val="24"/>
          <w:szCs w:val="24"/>
          <w:u w:val="single"/>
        </w:rPr>
      </w:pPr>
      <w:r w:rsidRPr="00477814">
        <w:rPr>
          <w:rFonts w:ascii="Arial" w:hAnsi="Arial" w:cs="Arial"/>
          <w:b/>
          <w:sz w:val="24"/>
          <w:szCs w:val="24"/>
          <w:u w:val="single"/>
        </w:rPr>
        <w:t>2019-2020 Statewide E&amp;E Performance &amp; Benchmark</w:t>
      </w:r>
    </w:p>
    <w:p w14:paraId="7B4318ED" w14:textId="04B20E6C" w:rsidR="00F33C73" w:rsidRPr="00477814" w:rsidRDefault="00F33C73" w:rsidP="00F33C73">
      <w:pPr>
        <w:spacing w:after="0" w:line="240" w:lineRule="auto"/>
        <w:rPr>
          <w:rFonts w:ascii="Arial" w:hAnsi="Arial" w:cs="Arial"/>
          <w:sz w:val="24"/>
          <w:szCs w:val="24"/>
        </w:rPr>
      </w:pPr>
      <w:r w:rsidRPr="00477814">
        <w:rPr>
          <w:rFonts w:ascii="Arial" w:hAnsi="Arial" w:cs="Arial"/>
          <w:sz w:val="24"/>
          <w:szCs w:val="24"/>
        </w:rPr>
        <w:t xml:space="preserve">Dr. Miles provided an overview of the state’s 2019-2020 statewide negotiated benchmarks and follow-up outcomes based on 2018.    </w:t>
      </w:r>
    </w:p>
    <w:p w14:paraId="58204584" w14:textId="77777777" w:rsidR="00F33C73" w:rsidRPr="00477814" w:rsidRDefault="00F33C73" w:rsidP="00F33C73">
      <w:pPr>
        <w:pStyle w:val="ListParagraph"/>
        <w:numPr>
          <w:ilvl w:val="0"/>
          <w:numId w:val="4"/>
        </w:numPr>
        <w:spacing w:after="0" w:line="240" w:lineRule="auto"/>
        <w:rPr>
          <w:rFonts w:ascii="Arial" w:hAnsi="Arial" w:cs="Arial"/>
          <w:sz w:val="24"/>
          <w:szCs w:val="24"/>
        </w:rPr>
      </w:pPr>
      <w:r w:rsidRPr="00477814">
        <w:rPr>
          <w:rFonts w:ascii="Arial" w:hAnsi="Arial" w:cs="Arial"/>
          <w:sz w:val="24"/>
          <w:szCs w:val="24"/>
        </w:rPr>
        <w:t xml:space="preserve">Despite </w:t>
      </w:r>
      <w:proofErr w:type="spellStart"/>
      <w:r w:rsidRPr="00477814">
        <w:rPr>
          <w:rFonts w:ascii="Arial" w:hAnsi="Arial" w:cs="Arial"/>
          <w:sz w:val="24"/>
          <w:szCs w:val="24"/>
        </w:rPr>
        <w:t>Covid</w:t>
      </w:r>
      <w:proofErr w:type="spellEnd"/>
      <w:r w:rsidRPr="00477814">
        <w:rPr>
          <w:rFonts w:ascii="Arial" w:hAnsi="Arial" w:cs="Arial"/>
          <w:sz w:val="24"/>
          <w:szCs w:val="24"/>
        </w:rPr>
        <w:t>, the state was able to meet the Federal Benchmark of 47%.</w:t>
      </w:r>
    </w:p>
    <w:p w14:paraId="6917B7E3" w14:textId="77777777" w:rsidR="00F33C73" w:rsidRPr="00477814" w:rsidRDefault="00F33C73" w:rsidP="00F33C73">
      <w:pPr>
        <w:pStyle w:val="ListParagraph"/>
        <w:numPr>
          <w:ilvl w:val="0"/>
          <w:numId w:val="4"/>
        </w:numPr>
        <w:spacing w:after="0" w:line="240" w:lineRule="auto"/>
        <w:rPr>
          <w:rFonts w:ascii="Arial" w:hAnsi="Arial" w:cs="Arial"/>
          <w:sz w:val="24"/>
          <w:szCs w:val="24"/>
        </w:rPr>
      </w:pPr>
      <w:r w:rsidRPr="00477814">
        <w:rPr>
          <w:rFonts w:ascii="Arial" w:hAnsi="Arial" w:cs="Arial"/>
          <w:sz w:val="24"/>
          <w:szCs w:val="24"/>
        </w:rPr>
        <w:t>Arkansas ranked in the 3</w:t>
      </w:r>
      <w:r w:rsidRPr="00477814">
        <w:rPr>
          <w:rFonts w:ascii="Arial" w:hAnsi="Arial" w:cs="Arial"/>
          <w:sz w:val="24"/>
          <w:szCs w:val="24"/>
          <w:vertAlign w:val="superscript"/>
        </w:rPr>
        <w:t>rd</w:t>
      </w:r>
      <w:r w:rsidRPr="00477814">
        <w:rPr>
          <w:rFonts w:ascii="Arial" w:hAnsi="Arial" w:cs="Arial"/>
          <w:sz w:val="24"/>
          <w:szCs w:val="24"/>
        </w:rPr>
        <w:t xml:space="preserve"> Quartile for ABE and ESL with 48%</w:t>
      </w:r>
    </w:p>
    <w:p w14:paraId="4DF65EA0" w14:textId="77777777" w:rsidR="00F33C73" w:rsidRPr="00477814" w:rsidRDefault="00F33C73" w:rsidP="003223E9">
      <w:pPr>
        <w:pStyle w:val="ListParagraph"/>
        <w:numPr>
          <w:ilvl w:val="1"/>
          <w:numId w:val="4"/>
        </w:numPr>
        <w:spacing w:after="0" w:line="240" w:lineRule="auto"/>
        <w:rPr>
          <w:rFonts w:ascii="Arial" w:hAnsi="Arial" w:cs="Arial"/>
          <w:sz w:val="24"/>
          <w:szCs w:val="24"/>
        </w:rPr>
      </w:pPr>
      <w:r w:rsidRPr="00477814">
        <w:rPr>
          <w:rFonts w:ascii="Arial" w:hAnsi="Arial" w:cs="Arial"/>
          <w:sz w:val="24"/>
          <w:szCs w:val="24"/>
        </w:rPr>
        <w:t>Median Earnings *based on student’s earnings in the 2</w:t>
      </w:r>
      <w:r w:rsidRPr="00477814">
        <w:rPr>
          <w:rFonts w:ascii="Arial" w:hAnsi="Arial" w:cs="Arial"/>
          <w:sz w:val="24"/>
          <w:szCs w:val="24"/>
          <w:vertAlign w:val="superscript"/>
        </w:rPr>
        <w:t>nd</w:t>
      </w:r>
      <w:r w:rsidRPr="00477814">
        <w:rPr>
          <w:rFonts w:ascii="Arial" w:hAnsi="Arial" w:cs="Arial"/>
          <w:sz w:val="24"/>
          <w:szCs w:val="24"/>
        </w:rPr>
        <w:t xml:space="preserve"> and 4</w:t>
      </w:r>
      <w:r w:rsidRPr="00477814">
        <w:rPr>
          <w:rFonts w:ascii="Arial" w:hAnsi="Arial" w:cs="Arial"/>
          <w:sz w:val="24"/>
          <w:szCs w:val="24"/>
          <w:vertAlign w:val="superscript"/>
        </w:rPr>
        <w:t>th</w:t>
      </w:r>
      <w:r w:rsidRPr="00477814">
        <w:rPr>
          <w:rFonts w:ascii="Arial" w:hAnsi="Arial" w:cs="Arial"/>
          <w:sz w:val="24"/>
          <w:szCs w:val="24"/>
        </w:rPr>
        <w:t xml:space="preserve"> quarter after exit: 2</w:t>
      </w:r>
      <w:r w:rsidRPr="00477814">
        <w:rPr>
          <w:rFonts w:ascii="Arial" w:hAnsi="Arial" w:cs="Arial"/>
          <w:sz w:val="24"/>
          <w:szCs w:val="24"/>
          <w:vertAlign w:val="superscript"/>
        </w:rPr>
        <w:t>nd</w:t>
      </w:r>
      <w:r w:rsidRPr="00477814">
        <w:rPr>
          <w:rFonts w:ascii="Arial" w:hAnsi="Arial" w:cs="Arial"/>
          <w:sz w:val="24"/>
          <w:szCs w:val="24"/>
        </w:rPr>
        <w:t xml:space="preserve"> Quarter-Arkansas was ranked in the 3</w:t>
      </w:r>
      <w:r w:rsidRPr="00477814">
        <w:rPr>
          <w:rFonts w:ascii="Arial" w:hAnsi="Arial" w:cs="Arial"/>
          <w:sz w:val="24"/>
          <w:szCs w:val="24"/>
          <w:vertAlign w:val="superscript"/>
        </w:rPr>
        <w:t>rd</w:t>
      </w:r>
      <w:r w:rsidRPr="00477814">
        <w:rPr>
          <w:rFonts w:ascii="Arial" w:hAnsi="Arial" w:cs="Arial"/>
          <w:sz w:val="24"/>
          <w:szCs w:val="24"/>
        </w:rPr>
        <w:t xml:space="preserve"> Quartile and 4</w:t>
      </w:r>
      <w:r w:rsidRPr="00477814">
        <w:rPr>
          <w:rFonts w:ascii="Arial" w:hAnsi="Arial" w:cs="Arial"/>
          <w:sz w:val="24"/>
          <w:szCs w:val="24"/>
          <w:vertAlign w:val="superscript"/>
        </w:rPr>
        <w:t>th</w:t>
      </w:r>
      <w:r w:rsidRPr="00477814">
        <w:rPr>
          <w:rFonts w:ascii="Arial" w:hAnsi="Arial" w:cs="Arial"/>
          <w:sz w:val="24"/>
          <w:szCs w:val="24"/>
        </w:rPr>
        <w:t xml:space="preserve"> Quarter ranked in the 1</w:t>
      </w:r>
      <w:r w:rsidRPr="00477814">
        <w:rPr>
          <w:rFonts w:ascii="Arial" w:hAnsi="Arial" w:cs="Arial"/>
          <w:sz w:val="24"/>
          <w:szCs w:val="24"/>
          <w:vertAlign w:val="superscript"/>
        </w:rPr>
        <w:t>st</w:t>
      </w:r>
      <w:r w:rsidRPr="00477814">
        <w:rPr>
          <w:rFonts w:ascii="Arial" w:hAnsi="Arial" w:cs="Arial"/>
          <w:sz w:val="24"/>
          <w:szCs w:val="24"/>
        </w:rPr>
        <w:t xml:space="preserve"> Quartile</w:t>
      </w:r>
    </w:p>
    <w:p w14:paraId="7F98EDD2" w14:textId="77777777" w:rsidR="00F33C73" w:rsidRPr="00477814" w:rsidRDefault="00F33C73" w:rsidP="00F33C73">
      <w:pPr>
        <w:pStyle w:val="ListParagraph"/>
        <w:numPr>
          <w:ilvl w:val="1"/>
          <w:numId w:val="4"/>
        </w:numPr>
        <w:spacing w:after="0" w:line="240" w:lineRule="auto"/>
        <w:rPr>
          <w:rFonts w:ascii="Arial" w:hAnsi="Arial" w:cs="Arial"/>
          <w:sz w:val="24"/>
          <w:szCs w:val="24"/>
        </w:rPr>
      </w:pPr>
      <w:r w:rsidRPr="00477814">
        <w:rPr>
          <w:rFonts w:ascii="Arial" w:hAnsi="Arial" w:cs="Arial"/>
          <w:sz w:val="24"/>
          <w:szCs w:val="24"/>
        </w:rPr>
        <w:t>Credential rate-48%</w:t>
      </w:r>
    </w:p>
    <w:p w14:paraId="28E89F5B" w14:textId="77777777" w:rsidR="00F33C73" w:rsidRPr="00477814" w:rsidRDefault="00F33C73" w:rsidP="00F33C73">
      <w:pPr>
        <w:pStyle w:val="ListParagraph"/>
        <w:numPr>
          <w:ilvl w:val="0"/>
          <w:numId w:val="4"/>
        </w:numPr>
        <w:spacing w:after="0" w:line="240" w:lineRule="auto"/>
        <w:rPr>
          <w:rFonts w:ascii="Arial" w:hAnsi="Arial" w:cs="Arial"/>
          <w:b/>
          <w:sz w:val="24"/>
          <w:szCs w:val="24"/>
          <w:u w:val="single"/>
        </w:rPr>
      </w:pPr>
      <w:r w:rsidRPr="00477814">
        <w:rPr>
          <w:rFonts w:ascii="Arial" w:hAnsi="Arial" w:cs="Arial"/>
          <w:sz w:val="24"/>
          <w:szCs w:val="24"/>
        </w:rPr>
        <w:t xml:space="preserve">The state office has been working with the Arkansas </w:t>
      </w:r>
      <w:r w:rsidR="00D6748C" w:rsidRPr="00477814">
        <w:rPr>
          <w:rFonts w:ascii="Arial" w:hAnsi="Arial" w:cs="Arial"/>
          <w:sz w:val="24"/>
          <w:szCs w:val="24"/>
        </w:rPr>
        <w:t>Division</w:t>
      </w:r>
      <w:r w:rsidRPr="00477814">
        <w:rPr>
          <w:rFonts w:ascii="Arial" w:hAnsi="Arial" w:cs="Arial"/>
          <w:sz w:val="24"/>
          <w:szCs w:val="24"/>
        </w:rPr>
        <w:t xml:space="preserve"> of Workforce Services to share employment data.  An MOU was created with the surrounding states to gain additional data.  </w:t>
      </w:r>
      <w:r w:rsidRPr="00477814">
        <w:rPr>
          <w:rFonts w:ascii="Arial" w:hAnsi="Arial" w:cs="Arial"/>
          <w:b/>
          <w:sz w:val="24"/>
          <w:szCs w:val="24"/>
          <w:u w:val="single"/>
        </w:rPr>
        <w:t>State WAGE Interchange System-SWIS</w:t>
      </w:r>
    </w:p>
    <w:tbl>
      <w:tblPr>
        <w:tblStyle w:val="TableGrid"/>
        <w:tblW w:w="0" w:type="auto"/>
        <w:tblInd w:w="720" w:type="dxa"/>
        <w:tblLook w:val="04A0" w:firstRow="1" w:lastRow="0" w:firstColumn="1" w:lastColumn="0" w:noHBand="0" w:noVBand="1"/>
      </w:tblPr>
      <w:tblGrid>
        <w:gridCol w:w="1604"/>
        <w:gridCol w:w="1660"/>
        <w:gridCol w:w="1847"/>
        <w:gridCol w:w="1912"/>
        <w:gridCol w:w="1607"/>
      </w:tblGrid>
      <w:tr w:rsidR="00834241" w:rsidRPr="00477814" w14:paraId="17CD1A88" w14:textId="77777777" w:rsidTr="00834241">
        <w:tc>
          <w:tcPr>
            <w:tcW w:w="1604" w:type="dxa"/>
          </w:tcPr>
          <w:p w14:paraId="7F362884" w14:textId="77777777" w:rsidR="00834241" w:rsidRPr="00477814" w:rsidRDefault="00834241" w:rsidP="00F33C73">
            <w:pPr>
              <w:rPr>
                <w:rFonts w:ascii="Arial" w:hAnsi="Arial" w:cs="Arial"/>
                <w:b/>
                <w:sz w:val="24"/>
                <w:szCs w:val="24"/>
                <w:u w:val="single"/>
              </w:rPr>
            </w:pPr>
          </w:p>
        </w:tc>
        <w:tc>
          <w:tcPr>
            <w:tcW w:w="1660" w:type="dxa"/>
          </w:tcPr>
          <w:p w14:paraId="5BBD5493" w14:textId="77777777" w:rsidR="00834241" w:rsidRPr="00477814" w:rsidRDefault="00834241" w:rsidP="00834241">
            <w:pPr>
              <w:rPr>
                <w:rFonts w:ascii="Arial" w:hAnsi="Arial" w:cs="Arial"/>
                <w:b/>
                <w:sz w:val="24"/>
                <w:szCs w:val="24"/>
                <w:u w:val="single"/>
              </w:rPr>
            </w:pPr>
            <w:r w:rsidRPr="00477814">
              <w:rPr>
                <w:rFonts w:ascii="Arial" w:hAnsi="Arial" w:cs="Arial"/>
                <w:b/>
                <w:sz w:val="24"/>
                <w:szCs w:val="24"/>
                <w:u w:val="single"/>
              </w:rPr>
              <w:t xml:space="preserve">No of students </w:t>
            </w:r>
          </w:p>
        </w:tc>
        <w:tc>
          <w:tcPr>
            <w:tcW w:w="1847" w:type="dxa"/>
          </w:tcPr>
          <w:p w14:paraId="096278BA" w14:textId="77777777" w:rsidR="00834241" w:rsidRPr="00477814" w:rsidRDefault="00834241" w:rsidP="00834241">
            <w:pPr>
              <w:rPr>
                <w:rFonts w:ascii="Arial" w:hAnsi="Arial" w:cs="Arial"/>
                <w:b/>
                <w:sz w:val="24"/>
                <w:szCs w:val="24"/>
                <w:u w:val="single"/>
              </w:rPr>
            </w:pPr>
            <w:r w:rsidRPr="00477814">
              <w:rPr>
                <w:rFonts w:ascii="Arial" w:hAnsi="Arial" w:cs="Arial"/>
                <w:b/>
                <w:sz w:val="24"/>
                <w:szCs w:val="24"/>
                <w:u w:val="single"/>
              </w:rPr>
              <w:t>Pre-SWIS *Data Matched</w:t>
            </w:r>
          </w:p>
        </w:tc>
        <w:tc>
          <w:tcPr>
            <w:tcW w:w="1912" w:type="dxa"/>
          </w:tcPr>
          <w:p w14:paraId="21BE2B93" w14:textId="77777777" w:rsidR="00834241" w:rsidRPr="00477814" w:rsidRDefault="00834241" w:rsidP="00834241">
            <w:pPr>
              <w:rPr>
                <w:rFonts w:ascii="Arial" w:hAnsi="Arial" w:cs="Arial"/>
                <w:b/>
                <w:sz w:val="24"/>
                <w:szCs w:val="24"/>
                <w:u w:val="single"/>
              </w:rPr>
            </w:pPr>
            <w:r w:rsidRPr="00477814">
              <w:rPr>
                <w:rFonts w:ascii="Arial" w:hAnsi="Arial" w:cs="Arial"/>
                <w:b/>
                <w:sz w:val="24"/>
                <w:szCs w:val="24"/>
                <w:u w:val="single"/>
              </w:rPr>
              <w:t>Post-SWIS *Data Matched</w:t>
            </w:r>
          </w:p>
        </w:tc>
        <w:tc>
          <w:tcPr>
            <w:tcW w:w="1607" w:type="dxa"/>
          </w:tcPr>
          <w:p w14:paraId="179A5C21" w14:textId="77777777" w:rsidR="00834241" w:rsidRPr="00477814" w:rsidRDefault="00834241" w:rsidP="00F33C73">
            <w:pPr>
              <w:rPr>
                <w:rFonts w:ascii="Arial" w:hAnsi="Arial" w:cs="Arial"/>
                <w:b/>
                <w:sz w:val="24"/>
                <w:szCs w:val="24"/>
                <w:u w:val="single"/>
              </w:rPr>
            </w:pPr>
            <w:r w:rsidRPr="00477814">
              <w:rPr>
                <w:rFonts w:ascii="Arial" w:hAnsi="Arial" w:cs="Arial"/>
                <w:b/>
                <w:sz w:val="24"/>
                <w:szCs w:val="24"/>
                <w:u w:val="single"/>
              </w:rPr>
              <w:t>Percentage increase Post-SWIS</w:t>
            </w:r>
          </w:p>
        </w:tc>
      </w:tr>
      <w:tr w:rsidR="00834241" w:rsidRPr="00477814" w14:paraId="30AC3F8F" w14:textId="77777777" w:rsidTr="00834241">
        <w:tc>
          <w:tcPr>
            <w:tcW w:w="1604" w:type="dxa"/>
          </w:tcPr>
          <w:p w14:paraId="327FA441" w14:textId="77777777" w:rsidR="00834241" w:rsidRPr="00477814" w:rsidRDefault="00834241" w:rsidP="00F33C73">
            <w:pPr>
              <w:rPr>
                <w:rFonts w:ascii="Arial" w:hAnsi="Arial" w:cs="Arial"/>
                <w:sz w:val="24"/>
                <w:szCs w:val="24"/>
              </w:rPr>
            </w:pPr>
            <w:r w:rsidRPr="00477814">
              <w:rPr>
                <w:rFonts w:ascii="Arial" w:hAnsi="Arial" w:cs="Arial"/>
                <w:sz w:val="24"/>
                <w:szCs w:val="24"/>
              </w:rPr>
              <w:t>2</w:t>
            </w:r>
            <w:r w:rsidRPr="00477814">
              <w:rPr>
                <w:rFonts w:ascii="Arial" w:hAnsi="Arial" w:cs="Arial"/>
                <w:sz w:val="24"/>
                <w:szCs w:val="24"/>
                <w:vertAlign w:val="superscript"/>
              </w:rPr>
              <w:t>nd</w:t>
            </w:r>
            <w:r w:rsidRPr="00477814">
              <w:rPr>
                <w:rFonts w:ascii="Arial" w:hAnsi="Arial" w:cs="Arial"/>
                <w:sz w:val="24"/>
                <w:szCs w:val="24"/>
              </w:rPr>
              <w:t xml:space="preserve"> Quarter</w:t>
            </w:r>
          </w:p>
        </w:tc>
        <w:tc>
          <w:tcPr>
            <w:tcW w:w="1660" w:type="dxa"/>
          </w:tcPr>
          <w:p w14:paraId="65CD2B13" w14:textId="77777777" w:rsidR="00834241" w:rsidRPr="00477814" w:rsidRDefault="00834241" w:rsidP="00F33C73">
            <w:pPr>
              <w:rPr>
                <w:rFonts w:ascii="Arial" w:hAnsi="Arial" w:cs="Arial"/>
                <w:sz w:val="24"/>
                <w:szCs w:val="24"/>
              </w:rPr>
            </w:pPr>
            <w:r w:rsidRPr="00477814">
              <w:rPr>
                <w:rFonts w:ascii="Arial" w:hAnsi="Arial" w:cs="Arial"/>
                <w:sz w:val="24"/>
                <w:szCs w:val="24"/>
              </w:rPr>
              <w:t>8610</w:t>
            </w:r>
          </w:p>
        </w:tc>
        <w:tc>
          <w:tcPr>
            <w:tcW w:w="1847" w:type="dxa"/>
          </w:tcPr>
          <w:p w14:paraId="0AFA7376" w14:textId="77777777" w:rsidR="00834241" w:rsidRPr="00477814" w:rsidRDefault="00834241" w:rsidP="00F33C73">
            <w:pPr>
              <w:rPr>
                <w:rFonts w:ascii="Arial" w:hAnsi="Arial" w:cs="Arial"/>
                <w:sz w:val="24"/>
                <w:szCs w:val="24"/>
              </w:rPr>
            </w:pPr>
            <w:r w:rsidRPr="00477814">
              <w:rPr>
                <w:rFonts w:ascii="Arial" w:hAnsi="Arial" w:cs="Arial"/>
                <w:sz w:val="24"/>
                <w:szCs w:val="24"/>
              </w:rPr>
              <w:t>3130</w:t>
            </w:r>
          </w:p>
        </w:tc>
        <w:tc>
          <w:tcPr>
            <w:tcW w:w="1912" w:type="dxa"/>
          </w:tcPr>
          <w:p w14:paraId="452C3D80" w14:textId="77777777" w:rsidR="00834241" w:rsidRPr="00477814" w:rsidRDefault="00834241" w:rsidP="00F33C73">
            <w:pPr>
              <w:rPr>
                <w:rFonts w:ascii="Arial" w:hAnsi="Arial" w:cs="Arial"/>
                <w:sz w:val="24"/>
                <w:szCs w:val="24"/>
              </w:rPr>
            </w:pPr>
            <w:r w:rsidRPr="00477814">
              <w:rPr>
                <w:rFonts w:ascii="Arial" w:hAnsi="Arial" w:cs="Arial"/>
                <w:sz w:val="24"/>
                <w:szCs w:val="24"/>
              </w:rPr>
              <w:t>3788 (^658)</w:t>
            </w:r>
          </w:p>
        </w:tc>
        <w:tc>
          <w:tcPr>
            <w:tcW w:w="1607" w:type="dxa"/>
          </w:tcPr>
          <w:p w14:paraId="4D4023DA" w14:textId="77777777" w:rsidR="00834241" w:rsidRPr="00477814" w:rsidRDefault="00834241" w:rsidP="00F33C73">
            <w:pPr>
              <w:rPr>
                <w:rFonts w:ascii="Arial" w:hAnsi="Arial" w:cs="Arial"/>
                <w:sz w:val="24"/>
                <w:szCs w:val="24"/>
              </w:rPr>
            </w:pPr>
            <w:r w:rsidRPr="00477814">
              <w:rPr>
                <w:rFonts w:ascii="Arial" w:hAnsi="Arial" w:cs="Arial"/>
                <w:sz w:val="24"/>
                <w:szCs w:val="24"/>
              </w:rPr>
              <w:t xml:space="preserve">44% </w:t>
            </w:r>
          </w:p>
        </w:tc>
      </w:tr>
      <w:tr w:rsidR="00834241" w:rsidRPr="00477814" w14:paraId="412EE646" w14:textId="77777777" w:rsidTr="00834241">
        <w:tc>
          <w:tcPr>
            <w:tcW w:w="1604" w:type="dxa"/>
          </w:tcPr>
          <w:p w14:paraId="5B0F10DD" w14:textId="77777777" w:rsidR="00834241" w:rsidRPr="00477814" w:rsidRDefault="00834241" w:rsidP="00F33C73">
            <w:pPr>
              <w:rPr>
                <w:rFonts w:ascii="Arial" w:hAnsi="Arial" w:cs="Arial"/>
                <w:sz w:val="24"/>
                <w:szCs w:val="24"/>
              </w:rPr>
            </w:pPr>
            <w:r w:rsidRPr="00477814">
              <w:rPr>
                <w:rFonts w:ascii="Arial" w:hAnsi="Arial" w:cs="Arial"/>
                <w:sz w:val="24"/>
                <w:szCs w:val="24"/>
              </w:rPr>
              <w:t>4</w:t>
            </w:r>
            <w:r w:rsidRPr="00477814">
              <w:rPr>
                <w:rFonts w:ascii="Arial" w:hAnsi="Arial" w:cs="Arial"/>
                <w:sz w:val="24"/>
                <w:szCs w:val="24"/>
                <w:vertAlign w:val="superscript"/>
              </w:rPr>
              <w:t>th</w:t>
            </w:r>
            <w:r w:rsidRPr="00477814">
              <w:rPr>
                <w:rFonts w:ascii="Arial" w:hAnsi="Arial" w:cs="Arial"/>
                <w:sz w:val="24"/>
                <w:szCs w:val="24"/>
              </w:rPr>
              <w:t xml:space="preserve"> Quarter</w:t>
            </w:r>
          </w:p>
        </w:tc>
        <w:tc>
          <w:tcPr>
            <w:tcW w:w="1660" w:type="dxa"/>
          </w:tcPr>
          <w:p w14:paraId="6C06C5CD" w14:textId="77777777" w:rsidR="00834241" w:rsidRPr="00477814" w:rsidRDefault="00834241" w:rsidP="00F33C73">
            <w:pPr>
              <w:rPr>
                <w:rFonts w:ascii="Arial" w:hAnsi="Arial" w:cs="Arial"/>
                <w:sz w:val="24"/>
                <w:szCs w:val="24"/>
              </w:rPr>
            </w:pPr>
            <w:r w:rsidRPr="00477814">
              <w:rPr>
                <w:rFonts w:ascii="Arial" w:hAnsi="Arial" w:cs="Arial"/>
                <w:sz w:val="24"/>
                <w:szCs w:val="24"/>
              </w:rPr>
              <w:t>9000</w:t>
            </w:r>
          </w:p>
        </w:tc>
        <w:tc>
          <w:tcPr>
            <w:tcW w:w="1847" w:type="dxa"/>
          </w:tcPr>
          <w:p w14:paraId="5ADF294E" w14:textId="77777777" w:rsidR="00834241" w:rsidRPr="00477814" w:rsidRDefault="00834241" w:rsidP="00F33C73">
            <w:pPr>
              <w:rPr>
                <w:rFonts w:ascii="Arial" w:hAnsi="Arial" w:cs="Arial"/>
                <w:sz w:val="24"/>
                <w:szCs w:val="24"/>
              </w:rPr>
            </w:pPr>
            <w:r w:rsidRPr="00477814">
              <w:rPr>
                <w:rFonts w:ascii="Arial" w:hAnsi="Arial" w:cs="Arial"/>
                <w:sz w:val="24"/>
                <w:szCs w:val="24"/>
              </w:rPr>
              <w:t>2577</w:t>
            </w:r>
          </w:p>
        </w:tc>
        <w:tc>
          <w:tcPr>
            <w:tcW w:w="1912" w:type="dxa"/>
          </w:tcPr>
          <w:p w14:paraId="3E407B77" w14:textId="77777777" w:rsidR="00834241" w:rsidRPr="00477814" w:rsidRDefault="00834241" w:rsidP="00F33C73">
            <w:pPr>
              <w:rPr>
                <w:rFonts w:ascii="Arial" w:hAnsi="Arial" w:cs="Arial"/>
                <w:sz w:val="24"/>
                <w:szCs w:val="24"/>
              </w:rPr>
            </w:pPr>
            <w:r w:rsidRPr="00477814">
              <w:rPr>
                <w:rFonts w:ascii="Arial" w:hAnsi="Arial" w:cs="Arial"/>
                <w:sz w:val="24"/>
                <w:szCs w:val="24"/>
              </w:rPr>
              <w:t>3180 (^603)</w:t>
            </w:r>
          </w:p>
        </w:tc>
        <w:tc>
          <w:tcPr>
            <w:tcW w:w="1607" w:type="dxa"/>
          </w:tcPr>
          <w:p w14:paraId="4ACD4DCF" w14:textId="77777777" w:rsidR="00834241" w:rsidRPr="00477814" w:rsidRDefault="00834241" w:rsidP="00F33C73">
            <w:pPr>
              <w:rPr>
                <w:rFonts w:ascii="Arial" w:hAnsi="Arial" w:cs="Arial"/>
                <w:sz w:val="24"/>
                <w:szCs w:val="24"/>
              </w:rPr>
            </w:pPr>
            <w:r w:rsidRPr="00477814">
              <w:rPr>
                <w:rFonts w:ascii="Arial" w:hAnsi="Arial" w:cs="Arial"/>
                <w:sz w:val="24"/>
                <w:szCs w:val="24"/>
              </w:rPr>
              <w:t>35%</w:t>
            </w:r>
          </w:p>
        </w:tc>
      </w:tr>
    </w:tbl>
    <w:p w14:paraId="3F44F0BC" w14:textId="77777777" w:rsidR="00F33C73" w:rsidRPr="00477814" w:rsidRDefault="00834241" w:rsidP="00F33C73">
      <w:pPr>
        <w:pStyle w:val="ListParagraph"/>
        <w:numPr>
          <w:ilvl w:val="0"/>
          <w:numId w:val="4"/>
        </w:numPr>
        <w:spacing w:after="0" w:line="240" w:lineRule="auto"/>
        <w:rPr>
          <w:rFonts w:ascii="Arial" w:hAnsi="Arial" w:cs="Arial"/>
          <w:sz w:val="24"/>
          <w:szCs w:val="24"/>
        </w:rPr>
      </w:pPr>
      <w:r w:rsidRPr="00477814">
        <w:rPr>
          <w:rFonts w:ascii="Arial" w:hAnsi="Arial" w:cs="Arial"/>
          <w:sz w:val="24"/>
          <w:szCs w:val="24"/>
        </w:rPr>
        <w:t>Median Earnings followed same trend</w:t>
      </w:r>
    </w:p>
    <w:p w14:paraId="52D425F3" w14:textId="63D8E141" w:rsidR="00834241" w:rsidRPr="00477814" w:rsidRDefault="00834241" w:rsidP="00F33C73">
      <w:pPr>
        <w:pStyle w:val="ListParagraph"/>
        <w:numPr>
          <w:ilvl w:val="0"/>
          <w:numId w:val="4"/>
        </w:numPr>
        <w:spacing w:after="0" w:line="240" w:lineRule="auto"/>
        <w:rPr>
          <w:rFonts w:ascii="Arial" w:hAnsi="Arial" w:cs="Arial"/>
          <w:sz w:val="24"/>
          <w:szCs w:val="24"/>
        </w:rPr>
      </w:pPr>
      <w:r w:rsidRPr="00477814">
        <w:rPr>
          <w:rFonts w:ascii="Arial" w:hAnsi="Arial" w:cs="Arial"/>
          <w:sz w:val="24"/>
          <w:szCs w:val="24"/>
        </w:rPr>
        <w:t>2019-2020 state tables (E&amp;E) will be shared with the field</w:t>
      </w:r>
      <w:r w:rsidR="008A32D4">
        <w:rPr>
          <w:rFonts w:ascii="Arial" w:hAnsi="Arial" w:cs="Arial"/>
          <w:sz w:val="24"/>
          <w:szCs w:val="24"/>
        </w:rPr>
        <w:t xml:space="preserve"> along</w:t>
      </w:r>
      <w:r w:rsidRPr="00477814">
        <w:rPr>
          <w:rFonts w:ascii="Arial" w:hAnsi="Arial" w:cs="Arial"/>
          <w:sz w:val="24"/>
          <w:szCs w:val="24"/>
        </w:rPr>
        <w:t xml:space="preserve"> with follow up measures based on individual program.  (*Formerly called the Red Book)</w:t>
      </w:r>
    </w:p>
    <w:p w14:paraId="2FC0CA53" w14:textId="77777777" w:rsidR="00834241" w:rsidRPr="00477814" w:rsidRDefault="00834241" w:rsidP="00F33C73">
      <w:pPr>
        <w:pStyle w:val="ListParagraph"/>
        <w:numPr>
          <w:ilvl w:val="0"/>
          <w:numId w:val="4"/>
        </w:numPr>
        <w:spacing w:after="0" w:line="240" w:lineRule="auto"/>
        <w:rPr>
          <w:rFonts w:ascii="Arial" w:hAnsi="Arial" w:cs="Arial"/>
          <w:sz w:val="24"/>
          <w:szCs w:val="24"/>
        </w:rPr>
      </w:pPr>
      <w:r w:rsidRPr="00477814">
        <w:rPr>
          <w:rFonts w:ascii="Arial" w:hAnsi="Arial" w:cs="Arial"/>
          <w:sz w:val="24"/>
          <w:szCs w:val="24"/>
        </w:rPr>
        <w:t xml:space="preserve">E&amp;E letters will be sent out in the next two weeks.  </w:t>
      </w:r>
    </w:p>
    <w:p w14:paraId="121E8CF9" w14:textId="77777777" w:rsidR="00477814" w:rsidRDefault="00477814" w:rsidP="00834241">
      <w:pPr>
        <w:spacing w:after="0" w:line="240" w:lineRule="auto"/>
        <w:rPr>
          <w:rFonts w:ascii="Arial" w:hAnsi="Arial" w:cs="Arial"/>
          <w:b/>
          <w:sz w:val="24"/>
          <w:szCs w:val="24"/>
          <w:u w:val="single"/>
        </w:rPr>
      </w:pPr>
    </w:p>
    <w:p w14:paraId="3912F67D" w14:textId="77777777" w:rsidR="00834241" w:rsidRPr="00477814" w:rsidRDefault="00834241" w:rsidP="00834241">
      <w:pPr>
        <w:spacing w:after="0" w:line="240" w:lineRule="auto"/>
        <w:rPr>
          <w:rFonts w:ascii="Arial" w:hAnsi="Arial" w:cs="Arial"/>
          <w:b/>
          <w:sz w:val="24"/>
          <w:szCs w:val="24"/>
          <w:u w:val="single"/>
        </w:rPr>
      </w:pPr>
      <w:r w:rsidRPr="00477814">
        <w:rPr>
          <w:rFonts w:ascii="Arial" w:hAnsi="Arial" w:cs="Arial"/>
          <w:b/>
          <w:sz w:val="24"/>
          <w:szCs w:val="24"/>
          <w:u w:val="single"/>
        </w:rPr>
        <w:t>Future NRS Data Focus for LACES Training</w:t>
      </w:r>
    </w:p>
    <w:p w14:paraId="2786DE92" w14:textId="6E5C766C" w:rsidR="00834241" w:rsidRPr="00477814" w:rsidRDefault="00834241" w:rsidP="00834241">
      <w:pPr>
        <w:spacing w:after="0" w:line="240" w:lineRule="auto"/>
        <w:rPr>
          <w:rFonts w:ascii="Arial" w:hAnsi="Arial" w:cs="Arial"/>
          <w:sz w:val="24"/>
          <w:szCs w:val="24"/>
        </w:rPr>
      </w:pPr>
      <w:r w:rsidRPr="00477814">
        <w:rPr>
          <w:rFonts w:ascii="Arial" w:hAnsi="Arial" w:cs="Arial"/>
          <w:sz w:val="24"/>
          <w:szCs w:val="24"/>
        </w:rPr>
        <w:t>Arkansas is one of four states participating in the National Reporting System Pilot.  During the pilot, the state has found that 25% of students entered in LACES was missing data.  This includes missing social security numbers, manual outcomes, etc.  Manual outcomes should be submitted on students who are self-employed, moved out of state, or those who do not pay taxes.  Dr. Miles encourages centers to designate a person to follow-up with students and establish a process on how to collect data needed for manual outcomes. Programs were reminded to make sure all barriers to employment are checked</w:t>
      </w:r>
      <w:r w:rsidR="008A32D4">
        <w:rPr>
          <w:rFonts w:ascii="Arial" w:hAnsi="Arial" w:cs="Arial"/>
          <w:sz w:val="24"/>
          <w:szCs w:val="24"/>
        </w:rPr>
        <w:t xml:space="preserve"> to account for the Statistical Adjustment Model in which the Office of Career, Technical and Adult Education will utilize to determine the degree of barriers or challenges that may impact programs.</w:t>
      </w:r>
      <w:r w:rsidRPr="00477814">
        <w:rPr>
          <w:rFonts w:ascii="Arial" w:hAnsi="Arial" w:cs="Arial"/>
          <w:sz w:val="24"/>
          <w:szCs w:val="24"/>
        </w:rPr>
        <w:t xml:space="preserve"> </w:t>
      </w:r>
    </w:p>
    <w:p w14:paraId="7C15539D" w14:textId="77777777" w:rsidR="00834241" w:rsidRPr="00477814" w:rsidRDefault="00834241" w:rsidP="00834241">
      <w:pPr>
        <w:spacing w:after="0" w:line="240" w:lineRule="auto"/>
        <w:rPr>
          <w:rFonts w:ascii="Arial" w:hAnsi="Arial" w:cs="Arial"/>
          <w:sz w:val="24"/>
          <w:szCs w:val="24"/>
        </w:rPr>
      </w:pPr>
    </w:p>
    <w:p w14:paraId="5935A04D" w14:textId="77777777" w:rsidR="00834241" w:rsidRPr="00477814" w:rsidRDefault="00834241" w:rsidP="00834241">
      <w:pPr>
        <w:spacing w:after="0" w:line="240" w:lineRule="auto"/>
        <w:rPr>
          <w:rFonts w:ascii="Arial" w:hAnsi="Arial" w:cs="Arial"/>
          <w:sz w:val="24"/>
          <w:szCs w:val="24"/>
        </w:rPr>
      </w:pPr>
      <w:r w:rsidRPr="00477814">
        <w:rPr>
          <w:rFonts w:ascii="Arial" w:hAnsi="Arial" w:cs="Arial"/>
          <w:sz w:val="24"/>
          <w:szCs w:val="24"/>
        </w:rPr>
        <w:t xml:space="preserve">In order to address these issues, LACES training has been revamped to include these topics. </w:t>
      </w:r>
    </w:p>
    <w:p w14:paraId="795383F5" w14:textId="77777777" w:rsidR="00834241" w:rsidRPr="00477814" w:rsidRDefault="00834241" w:rsidP="00834241">
      <w:pPr>
        <w:spacing w:after="0" w:line="240" w:lineRule="auto"/>
        <w:rPr>
          <w:rFonts w:ascii="Arial" w:hAnsi="Arial" w:cs="Arial"/>
          <w:sz w:val="24"/>
          <w:szCs w:val="24"/>
        </w:rPr>
      </w:pPr>
    </w:p>
    <w:p w14:paraId="13FA53FB" w14:textId="77777777" w:rsidR="00477814" w:rsidRDefault="00477814" w:rsidP="00834241">
      <w:pPr>
        <w:spacing w:after="0" w:line="240" w:lineRule="auto"/>
        <w:rPr>
          <w:rFonts w:ascii="Arial" w:hAnsi="Arial" w:cs="Arial"/>
          <w:b/>
          <w:sz w:val="24"/>
          <w:szCs w:val="24"/>
          <w:u w:val="single"/>
        </w:rPr>
      </w:pPr>
    </w:p>
    <w:p w14:paraId="05746EF9" w14:textId="77777777" w:rsidR="00834241" w:rsidRPr="00477814" w:rsidRDefault="00834241" w:rsidP="00834241">
      <w:pPr>
        <w:spacing w:after="0" w:line="240" w:lineRule="auto"/>
        <w:rPr>
          <w:rFonts w:ascii="Arial" w:hAnsi="Arial" w:cs="Arial"/>
          <w:b/>
          <w:sz w:val="24"/>
          <w:szCs w:val="24"/>
          <w:u w:val="single"/>
        </w:rPr>
      </w:pPr>
      <w:r w:rsidRPr="00477814">
        <w:rPr>
          <w:rFonts w:ascii="Arial" w:hAnsi="Arial" w:cs="Arial"/>
          <w:b/>
          <w:sz w:val="24"/>
          <w:szCs w:val="24"/>
          <w:u w:val="single"/>
        </w:rPr>
        <w:t>New Directors Training</w:t>
      </w:r>
    </w:p>
    <w:p w14:paraId="5ED1EF11" w14:textId="77777777" w:rsidR="00834241" w:rsidRPr="00477814" w:rsidRDefault="00834241" w:rsidP="00834241">
      <w:pPr>
        <w:spacing w:after="0" w:line="240" w:lineRule="auto"/>
        <w:rPr>
          <w:rFonts w:ascii="Arial" w:hAnsi="Arial" w:cs="Arial"/>
          <w:sz w:val="24"/>
          <w:szCs w:val="24"/>
        </w:rPr>
      </w:pPr>
      <w:r w:rsidRPr="00477814">
        <w:rPr>
          <w:rFonts w:ascii="Arial" w:hAnsi="Arial" w:cs="Arial"/>
          <w:sz w:val="24"/>
          <w:szCs w:val="24"/>
        </w:rPr>
        <w:t xml:space="preserve">Bridget </w:t>
      </w:r>
      <w:proofErr w:type="spellStart"/>
      <w:r w:rsidRPr="00477814">
        <w:rPr>
          <w:rFonts w:ascii="Arial" w:hAnsi="Arial" w:cs="Arial"/>
          <w:sz w:val="24"/>
          <w:szCs w:val="24"/>
        </w:rPr>
        <w:t>Criner</w:t>
      </w:r>
      <w:proofErr w:type="spellEnd"/>
      <w:r w:rsidRPr="00477814">
        <w:rPr>
          <w:rFonts w:ascii="Arial" w:hAnsi="Arial" w:cs="Arial"/>
          <w:sz w:val="24"/>
          <w:szCs w:val="24"/>
        </w:rPr>
        <w:t xml:space="preserve"> gave an update on the New Directors’ Training scheduled for January 12-13</w:t>
      </w:r>
      <w:r w:rsidRPr="00477814">
        <w:rPr>
          <w:rFonts w:ascii="Arial" w:hAnsi="Arial" w:cs="Arial"/>
          <w:sz w:val="24"/>
          <w:szCs w:val="24"/>
          <w:vertAlign w:val="superscript"/>
        </w:rPr>
        <w:t>th</w:t>
      </w:r>
      <w:r w:rsidRPr="00477814">
        <w:rPr>
          <w:rFonts w:ascii="Arial" w:hAnsi="Arial" w:cs="Arial"/>
          <w:sz w:val="24"/>
          <w:szCs w:val="24"/>
        </w:rPr>
        <w:t xml:space="preserve">.  The state currently has nine new directors who will participate in this training.  </w:t>
      </w:r>
      <w:r w:rsidR="00477814" w:rsidRPr="00477814">
        <w:rPr>
          <w:rFonts w:ascii="Arial" w:hAnsi="Arial" w:cs="Arial"/>
          <w:sz w:val="24"/>
          <w:szCs w:val="24"/>
        </w:rPr>
        <w:t xml:space="preserve">During the first two weeks on the job, new directors will meet one on one with their Program Advisor. The training is designed to give new directors a basic education on the requirements of Adult Education and WIOA.  The Advisory Council was asked to revisit the Mentoring program that established a couple of years ago.  The Mentoring Program will pair new directors with seasoned directors to provide guidance and support.  </w:t>
      </w:r>
    </w:p>
    <w:p w14:paraId="36CD4A40" w14:textId="77777777" w:rsidR="00477814" w:rsidRPr="00477814" w:rsidRDefault="00477814" w:rsidP="00834241">
      <w:pPr>
        <w:spacing w:after="0" w:line="240" w:lineRule="auto"/>
        <w:rPr>
          <w:rFonts w:ascii="Arial" w:hAnsi="Arial" w:cs="Arial"/>
          <w:sz w:val="24"/>
          <w:szCs w:val="24"/>
        </w:rPr>
      </w:pPr>
    </w:p>
    <w:p w14:paraId="7CA64260" w14:textId="77777777" w:rsidR="00477814" w:rsidRPr="00477814" w:rsidRDefault="00477814" w:rsidP="00834241">
      <w:pPr>
        <w:spacing w:after="0" w:line="240" w:lineRule="auto"/>
        <w:rPr>
          <w:rFonts w:ascii="Arial" w:hAnsi="Arial" w:cs="Arial"/>
          <w:b/>
          <w:sz w:val="24"/>
          <w:szCs w:val="24"/>
          <w:u w:val="single"/>
        </w:rPr>
      </w:pPr>
      <w:r w:rsidRPr="00477814">
        <w:rPr>
          <w:rFonts w:ascii="Arial" w:hAnsi="Arial" w:cs="Arial"/>
          <w:b/>
          <w:sz w:val="24"/>
          <w:szCs w:val="24"/>
          <w:u w:val="single"/>
        </w:rPr>
        <w:t>Quarterly Report</w:t>
      </w:r>
    </w:p>
    <w:p w14:paraId="114D67DF" w14:textId="77777777" w:rsidR="00477814" w:rsidRPr="00477814" w:rsidRDefault="00477814" w:rsidP="00834241">
      <w:pPr>
        <w:spacing w:after="0" w:line="240" w:lineRule="auto"/>
        <w:rPr>
          <w:rFonts w:ascii="Arial" w:hAnsi="Arial" w:cs="Arial"/>
          <w:sz w:val="24"/>
          <w:szCs w:val="24"/>
        </w:rPr>
      </w:pPr>
      <w:r w:rsidRPr="00477814">
        <w:rPr>
          <w:rFonts w:ascii="Arial" w:hAnsi="Arial" w:cs="Arial"/>
          <w:sz w:val="24"/>
          <w:szCs w:val="24"/>
        </w:rPr>
        <w:t>Bridget stated the Quarterly report has been fine-tuned and will include areas of focus as described above in NRS Data Focus for LACES Training.  Demographics piece has been revamped to include open questions, and new areas will include data on TANF &amp; SNAP.  The 1</w:t>
      </w:r>
      <w:r w:rsidRPr="00477814">
        <w:rPr>
          <w:rFonts w:ascii="Arial" w:hAnsi="Arial" w:cs="Arial"/>
          <w:sz w:val="24"/>
          <w:szCs w:val="24"/>
          <w:vertAlign w:val="superscript"/>
        </w:rPr>
        <w:t>st</w:t>
      </w:r>
      <w:r w:rsidRPr="00477814">
        <w:rPr>
          <w:rFonts w:ascii="Arial" w:hAnsi="Arial" w:cs="Arial"/>
          <w:sz w:val="24"/>
          <w:szCs w:val="24"/>
        </w:rPr>
        <w:t xml:space="preserve"> submission for the new quarterly report will cover the 2</w:t>
      </w:r>
      <w:r w:rsidRPr="00477814">
        <w:rPr>
          <w:rFonts w:ascii="Arial" w:hAnsi="Arial" w:cs="Arial"/>
          <w:sz w:val="24"/>
          <w:szCs w:val="24"/>
          <w:vertAlign w:val="superscript"/>
        </w:rPr>
        <w:t>nd</w:t>
      </w:r>
      <w:r w:rsidRPr="00477814">
        <w:rPr>
          <w:rFonts w:ascii="Arial" w:hAnsi="Arial" w:cs="Arial"/>
          <w:sz w:val="24"/>
          <w:szCs w:val="24"/>
        </w:rPr>
        <w:t xml:space="preserve"> Quarter 2020-2021.  The report will be sent out next week.  </w:t>
      </w:r>
    </w:p>
    <w:p w14:paraId="61968763" w14:textId="77777777" w:rsidR="00477814" w:rsidRPr="00477814" w:rsidRDefault="00477814" w:rsidP="00834241">
      <w:pPr>
        <w:spacing w:after="0" w:line="240" w:lineRule="auto"/>
        <w:rPr>
          <w:rFonts w:ascii="Arial" w:hAnsi="Arial" w:cs="Arial"/>
          <w:sz w:val="24"/>
          <w:szCs w:val="24"/>
        </w:rPr>
      </w:pPr>
    </w:p>
    <w:p w14:paraId="66D4D5B3" w14:textId="77777777" w:rsidR="00477814" w:rsidRPr="00477814" w:rsidRDefault="00477814" w:rsidP="00834241">
      <w:pPr>
        <w:spacing w:after="0" w:line="240" w:lineRule="auto"/>
        <w:rPr>
          <w:rFonts w:ascii="Arial" w:hAnsi="Arial" w:cs="Arial"/>
          <w:b/>
          <w:sz w:val="24"/>
          <w:szCs w:val="24"/>
          <w:u w:val="single"/>
        </w:rPr>
      </w:pPr>
      <w:r w:rsidRPr="00477814">
        <w:rPr>
          <w:rFonts w:ascii="Arial" w:hAnsi="Arial" w:cs="Arial"/>
          <w:b/>
          <w:sz w:val="24"/>
          <w:szCs w:val="24"/>
          <w:u w:val="single"/>
        </w:rPr>
        <w:t>Funding Update</w:t>
      </w:r>
    </w:p>
    <w:p w14:paraId="0E173415" w14:textId="77777777" w:rsidR="00477814" w:rsidRPr="00477814" w:rsidRDefault="00477814" w:rsidP="00834241">
      <w:pPr>
        <w:spacing w:after="0" w:line="240" w:lineRule="auto"/>
        <w:rPr>
          <w:rFonts w:ascii="Arial" w:hAnsi="Arial" w:cs="Arial"/>
          <w:sz w:val="24"/>
          <w:szCs w:val="24"/>
        </w:rPr>
      </w:pPr>
      <w:r w:rsidRPr="00477814">
        <w:rPr>
          <w:rFonts w:ascii="Arial" w:hAnsi="Arial" w:cs="Arial"/>
          <w:sz w:val="24"/>
          <w:szCs w:val="24"/>
        </w:rPr>
        <w:t>Bridget stated the state office is in the process of calculating funding based on the funding formula.  The goal is to send the funding amounts out to the programs as early as possible to ensure budgets are completed, signed, and turned back in by June 30</w:t>
      </w:r>
      <w:r w:rsidRPr="00477814">
        <w:rPr>
          <w:rFonts w:ascii="Arial" w:hAnsi="Arial" w:cs="Arial"/>
          <w:sz w:val="24"/>
          <w:szCs w:val="24"/>
          <w:vertAlign w:val="superscript"/>
        </w:rPr>
        <w:t>th</w:t>
      </w:r>
      <w:r w:rsidRPr="00477814">
        <w:rPr>
          <w:rFonts w:ascii="Arial" w:hAnsi="Arial" w:cs="Arial"/>
          <w:sz w:val="24"/>
          <w:szCs w:val="24"/>
        </w:rPr>
        <w:t xml:space="preserve">.  </w:t>
      </w:r>
    </w:p>
    <w:p w14:paraId="2B35CD5E" w14:textId="77777777" w:rsidR="00000A60" w:rsidRPr="00477814" w:rsidRDefault="00000A60">
      <w:pPr>
        <w:rPr>
          <w:rFonts w:ascii="Arial" w:hAnsi="Arial" w:cs="Arial"/>
          <w:sz w:val="24"/>
          <w:szCs w:val="24"/>
        </w:rPr>
      </w:pPr>
    </w:p>
    <w:p w14:paraId="4A144A6B" w14:textId="77777777" w:rsidR="00477814" w:rsidRDefault="00477814" w:rsidP="00477814">
      <w:pPr>
        <w:spacing w:after="0" w:line="240" w:lineRule="auto"/>
        <w:rPr>
          <w:rFonts w:ascii="Arial" w:hAnsi="Arial" w:cs="Arial"/>
          <w:sz w:val="24"/>
          <w:szCs w:val="24"/>
        </w:rPr>
      </w:pPr>
      <w:r w:rsidRPr="00477814">
        <w:rPr>
          <w:rFonts w:ascii="Arial" w:hAnsi="Arial" w:cs="Arial"/>
          <w:sz w:val="24"/>
          <w:szCs w:val="24"/>
        </w:rPr>
        <w:t>GED Update</w:t>
      </w:r>
    </w:p>
    <w:p w14:paraId="0777B85A" w14:textId="77777777" w:rsidR="00477814" w:rsidRDefault="00477814" w:rsidP="00477814">
      <w:pPr>
        <w:spacing w:after="0" w:line="240" w:lineRule="auto"/>
        <w:rPr>
          <w:rFonts w:ascii="Arial" w:hAnsi="Arial" w:cs="Arial"/>
          <w:sz w:val="24"/>
          <w:szCs w:val="24"/>
        </w:rPr>
      </w:pPr>
      <w:r>
        <w:rPr>
          <w:rFonts w:ascii="Arial" w:hAnsi="Arial" w:cs="Arial"/>
          <w:sz w:val="24"/>
          <w:szCs w:val="24"/>
        </w:rPr>
        <w:t>Diane provided statistics for GED for fiscal years 2019-2020 and 2020-2021.</w:t>
      </w:r>
    </w:p>
    <w:p w14:paraId="16E80121" w14:textId="77777777" w:rsidR="00477814" w:rsidRDefault="00477814" w:rsidP="0047781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6"/>
        <w:gridCol w:w="3117"/>
      </w:tblGrid>
      <w:tr w:rsidR="00477814" w14:paraId="25565167" w14:textId="77777777" w:rsidTr="00477814">
        <w:tc>
          <w:tcPr>
            <w:tcW w:w="3116" w:type="dxa"/>
          </w:tcPr>
          <w:p w14:paraId="5D801DD0" w14:textId="77777777" w:rsidR="00477814" w:rsidRDefault="00477814" w:rsidP="00477814">
            <w:pPr>
              <w:rPr>
                <w:rFonts w:ascii="Arial" w:hAnsi="Arial" w:cs="Arial"/>
                <w:sz w:val="24"/>
                <w:szCs w:val="24"/>
              </w:rPr>
            </w:pPr>
          </w:p>
        </w:tc>
        <w:tc>
          <w:tcPr>
            <w:tcW w:w="3117" w:type="dxa"/>
          </w:tcPr>
          <w:p w14:paraId="170491B4" w14:textId="77777777" w:rsidR="00477814" w:rsidRDefault="00477814" w:rsidP="00477814">
            <w:pPr>
              <w:rPr>
                <w:rFonts w:ascii="Arial" w:hAnsi="Arial" w:cs="Arial"/>
                <w:sz w:val="24"/>
                <w:szCs w:val="24"/>
              </w:rPr>
            </w:pPr>
            <w:r>
              <w:rPr>
                <w:rFonts w:ascii="Arial" w:hAnsi="Arial" w:cs="Arial"/>
                <w:sz w:val="24"/>
                <w:szCs w:val="24"/>
              </w:rPr>
              <w:t>Pass Rate</w:t>
            </w:r>
          </w:p>
        </w:tc>
      </w:tr>
      <w:tr w:rsidR="00477814" w14:paraId="0C5D0607" w14:textId="77777777" w:rsidTr="00477814">
        <w:tc>
          <w:tcPr>
            <w:tcW w:w="3116" w:type="dxa"/>
          </w:tcPr>
          <w:p w14:paraId="7B7D99EE" w14:textId="77777777" w:rsidR="00477814" w:rsidRDefault="00477814" w:rsidP="00477814">
            <w:pPr>
              <w:rPr>
                <w:rFonts w:ascii="Arial" w:hAnsi="Arial" w:cs="Arial"/>
                <w:sz w:val="24"/>
                <w:szCs w:val="24"/>
              </w:rPr>
            </w:pPr>
            <w:r>
              <w:rPr>
                <w:rFonts w:ascii="Arial" w:hAnsi="Arial" w:cs="Arial"/>
                <w:sz w:val="24"/>
                <w:szCs w:val="24"/>
              </w:rPr>
              <w:t>2019-2020</w:t>
            </w:r>
          </w:p>
        </w:tc>
        <w:tc>
          <w:tcPr>
            <w:tcW w:w="3117" w:type="dxa"/>
          </w:tcPr>
          <w:p w14:paraId="1C874489" w14:textId="77777777" w:rsidR="00477814" w:rsidRDefault="00477814" w:rsidP="00477814">
            <w:pPr>
              <w:rPr>
                <w:rFonts w:ascii="Arial" w:hAnsi="Arial" w:cs="Arial"/>
                <w:sz w:val="24"/>
                <w:szCs w:val="24"/>
              </w:rPr>
            </w:pPr>
            <w:r>
              <w:rPr>
                <w:rFonts w:ascii="Arial" w:hAnsi="Arial" w:cs="Arial"/>
                <w:sz w:val="24"/>
                <w:szCs w:val="24"/>
              </w:rPr>
              <w:t>July-Dec 82%</w:t>
            </w:r>
          </w:p>
        </w:tc>
      </w:tr>
      <w:tr w:rsidR="00477814" w14:paraId="3E735D79" w14:textId="77777777" w:rsidTr="00477814">
        <w:tc>
          <w:tcPr>
            <w:tcW w:w="3116" w:type="dxa"/>
          </w:tcPr>
          <w:p w14:paraId="67BCEE3E" w14:textId="77777777" w:rsidR="00477814" w:rsidRDefault="00477814" w:rsidP="00477814">
            <w:pPr>
              <w:rPr>
                <w:rFonts w:ascii="Arial" w:hAnsi="Arial" w:cs="Arial"/>
                <w:sz w:val="24"/>
                <w:szCs w:val="24"/>
              </w:rPr>
            </w:pPr>
            <w:r>
              <w:rPr>
                <w:rFonts w:ascii="Arial" w:hAnsi="Arial" w:cs="Arial"/>
                <w:sz w:val="24"/>
                <w:szCs w:val="24"/>
              </w:rPr>
              <w:t>2020-2021</w:t>
            </w:r>
          </w:p>
        </w:tc>
        <w:tc>
          <w:tcPr>
            <w:tcW w:w="3117" w:type="dxa"/>
          </w:tcPr>
          <w:p w14:paraId="560CA719" w14:textId="77777777" w:rsidR="00477814" w:rsidRDefault="00477814" w:rsidP="00477814">
            <w:pPr>
              <w:rPr>
                <w:rFonts w:ascii="Arial" w:hAnsi="Arial" w:cs="Arial"/>
                <w:sz w:val="24"/>
                <w:szCs w:val="24"/>
              </w:rPr>
            </w:pPr>
            <w:r>
              <w:rPr>
                <w:rFonts w:ascii="Arial" w:hAnsi="Arial" w:cs="Arial"/>
                <w:sz w:val="24"/>
                <w:szCs w:val="24"/>
              </w:rPr>
              <w:t>July-Dec 85%</w:t>
            </w:r>
          </w:p>
        </w:tc>
      </w:tr>
    </w:tbl>
    <w:p w14:paraId="6AD5BA4E" w14:textId="77777777" w:rsidR="00477814" w:rsidRPr="00477814" w:rsidRDefault="00477814" w:rsidP="0047781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477814" w:rsidRPr="008A32D4" w14:paraId="567D9948" w14:textId="77777777" w:rsidTr="00477814">
        <w:tc>
          <w:tcPr>
            <w:tcW w:w="1870" w:type="dxa"/>
          </w:tcPr>
          <w:p w14:paraId="245929E4" w14:textId="77777777" w:rsidR="00477814" w:rsidRPr="007C028E" w:rsidRDefault="00477814" w:rsidP="00477814">
            <w:pPr>
              <w:rPr>
                <w:rFonts w:ascii="Arial" w:hAnsi="Arial" w:cs="Arial"/>
                <w:sz w:val="24"/>
                <w:szCs w:val="24"/>
              </w:rPr>
            </w:pPr>
            <w:r w:rsidRPr="007C028E">
              <w:rPr>
                <w:rFonts w:ascii="Arial" w:hAnsi="Arial" w:cs="Arial"/>
                <w:sz w:val="24"/>
                <w:szCs w:val="24"/>
              </w:rPr>
              <w:t>Fiscal Year</w:t>
            </w:r>
          </w:p>
        </w:tc>
        <w:tc>
          <w:tcPr>
            <w:tcW w:w="1870" w:type="dxa"/>
          </w:tcPr>
          <w:p w14:paraId="0BA8C482" w14:textId="77777777" w:rsidR="00477814" w:rsidRPr="007C028E" w:rsidRDefault="00477814" w:rsidP="00477814">
            <w:pPr>
              <w:rPr>
                <w:rFonts w:ascii="Arial" w:hAnsi="Arial" w:cs="Arial"/>
                <w:sz w:val="24"/>
                <w:szCs w:val="24"/>
              </w:rPr>
            </w:pPr>
            <w:r w:rsidRPr="007C028E">
              <w:rPr>
                <w:rFonts w:ascii="Arial" w:hAnsi="Arial" w:cs="Arial"/>
                <w:sz w:val="24"/>
                <w:szCs w:val="24"/>
              </w:rPr>
              <w:t>Test Takers</w:t>
            </w:r>
          </w:p>
        </w:tc>
        <w:tc>
          <w:tcPr>
            <w:tcW w:w="1870" w:type="dxa"/>
          </w:tcPr>
          <w:p w14:paraId="648756F0" w14:textId="77777777" w:rsidR="00477814" w:rsidRPr="007C028E" w:rsidRDefault="00477814" w:rsidP="00477814">
            <w:pPr>
              <w:rPr>
                <w:rFonts w:ascii="Arial" w:hAnsi="Arial" w:cs="Arial"/>
                <w:sz w:val="24"/>
                <w:szCs w:val="24"/>
              </w:rPr>
            </w:pPr>
            <w:r w:rsidRPr="007C028E">
              <w:rPr>
                <w:rFonts w:ascii="Arial" w:hAnsi="Arial" w:cs="Arial"/>
                <w:sz w:val="24"/>
                <w:szCs w:val="24"/>
              </w:rPr>
              <w:t>Completers</w:t>
            </w:r>
          </w:p>
        </w:tc>
        <w:tc>
          <w:tcPr>
            <w:tcW w:w="1870" w:type="dxa"/>
          </w:tcPr>
          <w:p w14:paraId="371F195E" w14:textId="77777777" w:rsidR="00477814" w:rsidRPr="007C028E" w:rsidRDefault="008B3ED3" w:rsidP="00477814">
            <w:pPr>
              <w:rPr>
                <w:rFonts w:ascii="Arial" w:hAnsi="Arial" w:cs="Arial"/>
                <w:sz w:val="24"/>
                <w:szCs w:val="24"/>
              </w:rPr>
            </w:pPr>
            <w:r w:rsidRPr="007C028E">
              <w:rPr>
                <w:rFonts w:ascii="Arial" w:hAnsi="Arial" w:cs="Arial"/>
                <w:sz w:val="24"/>
                <w:szCs w:val="24"/>
              </w:rPr>
              <w:t>Passed</w:t>
            </w:r>
          </w:p>
        </w:tc>
        <w:tc>
          <w:tcPr>
            <w:tcW w:w="1870" w:type="dxa"/>
          </w:tcPr>
          <w:p w14:paraId="3F1CFF5E" w14:textId="77777777" w:rsidR="00477814" w:rsidRPr="007C028E" w:rsidRDefault="00477814" w:rsidP="00477814">
            <w:pPr>
              <w:rPr>
                <w:rFonts w:ascii="Arial" w:hAnsi="Arial" w:cs="Arial"/>
                <w:sz w:val="24"/>
                <w:szCs w:val="24"/>
              </w:rPr>
            </w:pPr>
            <w:r w:rsidRPr="007C028E">
              <w:rPr>
                <w:rFonts w:ascii="Arial" w:hAnsi="Arial" w:cs="Arial"/>
                <w:sz w:val="24"/>
                <w:szCs w:val="24"/>
              </w:rPr>
              <w:t>AR pass rate</w:t>
            </w:r>
          </w:p>
        </w:tc>
      </w:tr>
      <w:tr w:rsidR="00477814" w:rsidRPr="008A32D4" w14:paraId="01C3FFEE" w14:textId="77777777" w:rsidTr="00477814">
        <w:tc>
          <w:tcPr>
            <w:tcW w:w="1870" w:type="dxa"/>
          </w:tcPr>
          <w:p w14:paraId="2B6E3AB8" w14:textId="77777777" w:rsidR="00477814" w:rsidRPr="007C028E" w:rsidRDefault="008B3ED3" w:rsidP="00477814">
            <w:pPr>
              <w:rPr>
                <w:rFonts w:ascii="Arial" w:hAnsi="Arial" w:cs="Arial"/>
                <w:sz w:val="24"/>
                <w:szCs w:val="24"/>
              </w:rPr>
            </w:pPr>
            <w:r w:rsidRPr="007C028E">
              <w:rPr>
                <w:rFonts w:ascii="Arial" w:hAnsi="Arial" w:cs="Arial"/>
                <w:sz w:val="24"/>
                <w:szCs w:val="24"/>
              </w:rPr>
              <w:t>2019-2020</w:t>
            </w:r>
          </w:p>
        </w:tc>
        <w:tc>
          <w:tcPr>
            <w:tcW w:w="1870" w:type="dxa"/>
          </w:tcPr>
          <w:p w14:paraId="3ECF7D56" w14:textId="77777777" w:rsidR="00477814" w:rsidRPr="007C028E" w:rsidRDefault="008B3ED3" w:rsidP="00477814">
            <w:pPr>
              <w:rPr>
                <w:rFonts w:ascii="Arial" w:hAnsi="Arial" w:cs="Arial"/>
                <w:sz w:val="24"/>
                <w:szCs w:val="24"/>
              </w:rPr>
            </w:pPr>
            <w:r w:rsidRPr="007C028E">
              <w:rPr>
                <w:rFonts w:ascii="Arial" w:hAnsi="Arial" w:cs="Arial"/>
                <w:sz w:val="24"/>
                <w:szCs w:val="24"/>
              </w:rPr>
              <w:t>2813</w:t>
            </w:r>
          </w:p>
        </w:tc>
        <w:tc>
          <w:tcPr>
            <w:tcW w:w="1870" w:type="dxa"/>
          </w:tcPr>
          <w:p w14:paraId="39081393" w14:textId="77777777" w:rsidR="00477814" w:rsidRPr="007C028E" w:rsidRDefault="008B3ED3" w:rsidP="00477814">
            <w:pPr>
              <w:rPr>
                <w:rFonts w:ascii="Arial" w:hAnsi="Arial" w:cs="Arial"/>
                <w:sz w:val="24"/>
                <w:szCs w:val="24"/>
              </w:rPr>
            </w:pPr>
            <w:r w:rsidRPr="007C028E">
              <w:rPr>
                <w:rFonts w:ascii="Arial" w:hAnsi="Arial" w:cs="Arial"/>
                <w:sz w:val="24"/>
                <w:szCs w:val="24"/>
              </w:rPr>
              <w:t>1771</w:t>
            </w:r>
          </w:p>
        </w:tc>
        <w:tc>
          <w:tcPr>
            <w:tcW w:w="1870" w:type="dxa"/>
          </w:tcPr>
          <w:p w14:paraId="05E3C540" w14:textId="77777777" w:rsidR="00477814" w:rsidRPr="007C028E" w:rsidRDefault="008B3ED3" w:rsidP="00477814">
            <w:pPr>
              <w:rPr>
                <w:rFonts w:ascii="Arial" w:hAnsi="Arial" w:cs="Arial"/>
                <w:sz w:val="24"/>
                <w:szCs w:val="24"/>
              </w:rPr>
            </w:pPr>
            <w:r w:rsidRPr="007C028E">
              <w:rPr>
                <w:rFonts w:ascii="Arial" w:hAnsi="Arial" w:cs="Arial"/>
                <w:sz w:val="24"/>
                <w:szCs w:val="24"/>
              </w:rPr>
              <w:t>1455</w:t>
            </w:r>
          </w:p>
        </w:tc>
        <w:tc>
          <w:tcPr>
            <w:tcW w:w="1870" w:type="dxa"/>
          </w:tcPr>
          <w:p w14:paraId="0E12C95F" w14:textId="77777777" w:rsidR="00477814" w:rsidRPr="007C028E" w:rsidRDefault="008B3ED3" w:rsidP="00477814">
            <w:pPr>
              <w:rPr>
                <w:rFonts w:ascii="Arial" w:hAnsi="Arial" w:cs="Arial"/>
                <w:sz w:val="24"/>
                <w:szCs w:val="24"/>
              </w:rPr>
            </w:pPr>
            <w:r w:rsidRPr="007C028E">
              <w:rPr>
                <w:rFonts w:ascii="Arial" w:hAnsi="Arial" w:cs="Arial"/>
                <w:sz w:val="24"/>
                <w:szCs w:val="24"/>
              </w:rPr>
              <w:t>82%</w:t>
            </w:r>
          </w:p>
        </w:tc>
      </w:tr>
      <w:tr w:rsidR="00477814" w:rsidRPr="008A32D4" w14:paraId="1C40C20D" w14:textId="77777777" w:rsidTr="00477814">
        <w:tc>
          <w:tcPr>
            <w:tcW w:w="1870" w:type="dxa"/>
          </w:tcPr>
          <w:p w14:paraId="573E0CB3" w14:textId="77777777" w:rsidR="00477814" w:rsidRPr="007C028E" w:rsidRDefault="008B3ED3" w:rsidP="00477814">
            <w:pPr>
              <w:rPr>
                <w:rFonts w:ascii="Arial" w:hAnsi="Arial" w:cs="Arial"/>
                <w:sz w:val="24"/>
                <w:szCs w:val="24"/>
              </w:rPr>
            </w:pPr>
            <w:r w:rsidRPr="007C028E">
              <w:rPr>
                <w:rFonts w:ascii="Arial" w:hAnsi="Arial" w:cs="Arial"/>
                <w:sz w:val="24"/>
                <w:szCs w:val="24"/>
              </w:rPr>
              <w:t>2020-2021</w:t>
            </w:r>
          </w:p>
        </w:tc>
        <w:tc>
          <w:tcPr>
            <w:tcW w:w="1870" w:type="dxa"/>
          </w:tcPr>
          <w:p w14:paraId="027A1490" w14:textId="77777777" w:rsidR="00477814" w:rsidRPr="007C028E" w:rsidRDefault="008B3ED3" w:rsidP="00477814">
            <w:pPr>
              <w:rPr>
                <w:rFonts w:ascii="Arial" w:hAnsi="Arial" w:cs="Arial"/>
                <w:sz w:val="24"/>
                <w:szCs w:val="24"/>
              </w:rPr>
            </w:pPr>
            <w:r w:rsidRPr="007C028E">
              <w:rPr>
                <w:rFonts w:ascii="Arial" w:hAnsi="Arial" w:cs="Arial"/>
                <w:sz w:val="24"/>
                <w:szCs w:val="24"/>
              </w:rPr>
              <w:t>1552</w:t>
            </w:r>
          </w:p>
        </w:tc>
        <w:tc>
          <w:tcPr>
            <w:tcW w:w="1870" w:type="dxa"/>
          </w:tcPr>
          <w:p w14:paraId="20738127" w14:textId="77777777" w:rsidR="00477814" w:rsidRPr="007C028E" w:rsidRDefault="008B3ED3" w:rsidP="00477814">
            <w:pPr>
              <w:rPr>
                <w:rFonts w:ascii="Arial" w:hAnsi="Arial" w:cs="Arial"/>
                <w:sz w:val="24"/>
                <w:szCs w:val="24"/>
              </w:rPr>
            </w:pPr>
            <w:r w:rsidRPr="007C028E">
              <w:rPr>
                <w:rFonts w:ascii="Arial" w:hAnsi="Arial" w:cs="Arial"/>
                <w:sz w:val="24"/>
                <w:szCs w:val="24"/>
              </w:rPr>
              <w:t>996</w:t>
            </w:r>
          </w:p>
        </w:tc>
        <w:tc>
          <w:tcPr>
            <w:tcW w:w="1870" w:type="dxa"/>
          </w:tcPr>
          <w:p w14:paraId="0A2E686D" w14:textId="77777777" w:rsidR="00477814" w:rsidRPr="007C028E" w:rsidRDefault="008B3ED3" w:rsidP="00477814">
            <w:pPr>
              <w:rPr>
                <w:rFonts w:ascii="Arial" w:hAnsi="Arial" w:cs="Arial"/>
                <w:sz w:val="24"/>
                <w:szCs w:val="24"/>
              </w:rPr>
            </w:pPr>
            <w:r w:rsidRPr="007C028E">
              <w:rPr>
                <w:rFonts w:ascii="Arial" w:hAnsi="Arial" w:cs="Arial"/>
                <w:sz w:val="24"/>
                <w:szCs w:val="24"/>
              </w:rPr>
              <w:t>842</w:t>
            </w:r>
          </w:p>
        </w:tc>
        <w:tc>
          <w:tcPr>
            <w:tcW w:w="1870" w:type="dxa"/>
          </w:tcPr>
          <w:p w14:paraId="3168CB01" w14:textId="77777777" w:rsidR="00477814" w:rsidRPr="007C028E" w:rsidRDefault="008B3ED3" w:rsidP="00477814">
            <w:pPr>
              <w:rPr>
                <w:rFonts w:ascii="Arial" w:hAnsi="Arial" w:cs="Arial"/>
                <w:sz w:val="24"/>
                <w:szCs w:val="24"/>
              </w:rPr>
            </w:pPr>
            <w:r w:rsidRPr="007C028E">
              <w:rPr>
                <w:rFonts w:ascii="Arial" w:hAnsi="Arial" w:cs="Arial"/>
                <w:sz w:val="24"/>
                <w:szCs w:val="24"/>
              </w:rPr>
              <w:t>85%</w:t>
            </w:r>
          </w:p>
        </w:tc>
      </w:tr>
    </w:tbl>
    <w:p w14:paraId="7B613AA5" w14:textId="77777777" w:rsidR="00477814" w:rsidRPr="007C028E" w:rsidRDefault="008B3ED3" w:rsidP="00477814">
      <w:pPr>
        <w:spacing w:after="0" w:line="240" w:lineRule="auto"/>
        <w:rPr>
          <w:rFonts w:ascii="Arial" w:hAnsi="Arial" w:cs="Arial"/>
          <w:sz w:val="24"/>
          <w:szCs w:val="24"/>
        </w:rPr>
      </w:pPr>
      <w:r w:rsidRPr="007C028E">
        <w:rPr>
          <w:rFonts w:ascii="Arial" w:hAnsi="Arial" w:cs="Arial"/>
          <w:sz w:val="24"/>
          <w:szCs w:val="24"/>
        </w:rPr>
        <w:t xml:space="preserve">*GED Analytics does not complete pass % by monthly basis.  Too little data to get a realistic picture. </w:t>
      </w:r>
    </w:p>
    <w:p w14:paraId="5C13C88C" w14:textId="77777777" w:rsidR="008B3ED3" w:rsidRPr="007C028E" w:rsidRDefault="008B3ED3" w:rsidP="00477814">
      <w:pPr>
        <w:spacing w:after="0" w:line="240" w:lineRule="auto"/>
        <w:rPr>
          <w:rFonts w:ascii="Arial" w:hAnsi="Arial" w:cs="Arial"/>
          <w:sz w:val="24"/>
          <w:szCs w:val="24"/>
        </w:rPr>
      </w:pPr>
    </w:p>
    <w:p w14:paraId="7E017F64" w14:textId="77777777" w:rsidR="008B3ED3" w:rsidRPr="007C028E" w:rsidRDefault="008B3ED3" w:rsidP="008B3ED3">
      <w:pPr>
        <w:spacing w:after="0" w:line="240" w:lineRule="auto"/>
        <w:ind w:firstLine="720"/>
        <w:rPr>
          <w:rFonts w:ascii="Arial" w:hAnsi="Arial" w:cs="Arial"/>
          <w:sz w:val="24"/>
          <w:szCs w:val="24"/>
        </w:rPr>
      </w:pPr>
      <w:r w:rsidRPr="007C028E">
        <w:rPr>
          <w:rFonts w:ascii="Arial" w:hAnsi="Arial" w:cs="Arial"/>
          <w:sz w:val="24"/>
          <w:szCs w:val="24"/>
        </w:rPr>
        <w:t>All Centers Black/African American Demographics</w:t>
      </w:r>
    </w:p>
    <w:tbl>
      <w:tblPr>
        <w:tblStyle w:val="TableGrid"/>
        <w:tblW w:w="0" w:type="auto"/>
        <w:tblLook w:val="04A0" w:firstRow="1" w:lastRow="0" w:firstColumn="1" w:lastColumn="0" w:noHBand="0" w:noVBand="1"/>
      </w:tblPr>
      <w:tblGrid>
        <w:gridCol w:w="1870"/>
        <w:gridCol w:w="1870"/>
        <w:gridCol w:w="1870"/>
        <w:gridCol w:w="1870"/>
        <w:gridCol w:w="1870"/>
      </w:tblGrid>
      <w:tr w:rsidR="008B3ED3" w:rsidRPr="008A32D4" w14:paraId="78755A05" w14:textId="77777777" w:rsidTr="00B7600E">
        <w:tc>
          <w:tcPr>
            <w:tcW w:w="1870" w:type="dxa"/>
          </w:tcPr>
          <w:p w14:paraId="1A812C0C" w14:textId="77777777" w:rsidR="008B3ED3" w:rsidRPr="007C028E" w:rsidRDefault="008B3ED3" w:rsidP="00B7600E">
            <w:pPr>
              <w:rPr>
                <w:rFonts w:ascii="Arial" w:hAnsi="Arial" w:cs="Arial"/>
                <w:sz w:val="24"/>
                <w:szCs w:val="24"/>
              </w:rPr>
            </w:pPr>
            <w:r w:rsidRPr="007C028E">
              <w:rPr>
                <w:rFonts w:ascii="Arial" w:hAnsi="Arial" w:cs="Arial"/>
                <w:sz w:val="24"/>
                <w:szCs w:val="24"/>
              </w:rPr>
              <w:t>Fiscal Year</w:t>
            </w:r>
          </w:p>
        </w:tc>
        <w:tc>
          <w:tcPr>
            <w:tcW w:w="1870" w:type="dxa"/>
          </w:tcPr>
          <w:p w14:paraId="688380A1" w14:textId="77777777" w:rsidR="008B3ED3" w:rsidRPr="007C028E" w:rsidRDefault="008B3ED3" w:rsidP="00B7600E">
            <w:pPr>
              <w:rPr>
                <w:rFonts w:ascii="Arial" w:hAnsi="Arial" w:cs="Arial"/>
                <w:sz w:val="24"/>
                <w:szCs w:val="24"/>
              </w:rPr>
            </w:pPr>
            <w:r w:rsidRPr="007C028E">
              <w:rPr>
                <w:rFonts w:ascii="Arial" w:hAnsi="Arial" w:cs="Arial"/>
                <w:sz w:val="24"/>
                <w:szCs w:val="24"/>
              </w:rPr>
              <w:t>Test Takers</w:t>
            </w:r>
          </w:p>
        </w:tc>
        <w:tc>
          <w:tcPr>
            <w:tcW w:w="1870" w:type="dxa"/>
          </w:tcPr>
          <w:p w14:paraId="17EA8A24" w14:textId="77777777" w:rsidR="008B3ED3" w:rsidRPr="007C028E" w:rsidRDefault="008B3ED3" w:rsidP="00B7600E">
            <w:pPr>
              <w:rPr>
                <w:rFonts w:ascii="Arial" w:hAnsi="Arial" w:cs="Arial"/>
                <w:sz w:val="24"/>
                <w:szCs w:val="24"/>
              </w:rPr>
            </w:pPr>
            <w:r w:rsidRPr="007C028E">
              <w:rPr>
                <w:rFonts w:ascii="Arial" w:hAnsi="Arial" w:cs="Arial"/>
                <w:sz w:val="24"/>
                <w:szCs w:val="24"/>
              </w:rPr>
              <w:t>Completers</w:t>
            </w:r>
          </w:p>
        </w:tc>
        <w:tc>
          <w:tcPr>
            <w:tcW w:w="1870" w:type="dxa"/>
          </w:tcPr>
          <w:p w14:paraId="1BC23EE7" w14:textId="77777777" w:rsidR="008B3ED3" w:rsidRPr="007C028E" w:rsidRDefault="008B3ED3" w:rsidP="00B7600E">
            <w:pPr>
              <w:rPr>
                <w:rFonts w:ascii="Arial" w:hAnsi="Arial" w:cs="Arial"/>
                <w:sz w:val="24"/>
                <w:szCs w:val="24"/>
              </w:rPr>
            </w:pPr>
            <w:r w:rsidRPr="007C028E">
              <w:rPr>
                <w:rFonts w:ascii="Arial" w:hAnsi="Arial" w:cs="Arial"/>
                <w:sz w:val="24"/>
                <w:szCs w:val="24"/>
              </w:rPr>
              <w:t>Passed</w:t>
            </w:r>
          </w:p>
        </w:tc>
        <w:tc>
          <w:tcPr>
            <w:tcW w:w="1870" w:type="dxa"/>
          </w:tcPr>
          <w:p w14:paraId="05F3E3C3" w14:textId="77777777" w:rsidR="008B3ED3" w:rsidRPr="007C028E" w:rsidRDefault="008B3ED3" w:rsidP="00B7600E">
            <w:pPr>
              <w:rPr>
                <w:rFonts w:ascii="Arial" w:hAnsi="Arial" w:cs="Arial"/>
                <w:sz w:val="24"/>
                <w:szCs w:val="24"/>
              </w:rPr>
            </w:pPr>
            <w:r w:rsidRPr="007C028E">
              <w:rPr>
                <w:rFonts w:ascii="Arial" w:hAnsi="Arial" w:cs="Arial"/>
                <w:sz w:val="24"/>
                <w:szCs w:val="24"/>
              </w:rPr>
              <w:t>AR pass rate</w:t>
            </w:r>
          </w:p>
        </w:tc>
      </w:tr>
      <w:tr w:rsidR="008B3ED3" w:rsidRPr="008A32D4" w14:paraId="6448069C" w14:textId="77777777" w:rsidTr="00B7600E">
        <w:tc>
          <w:tcPr>
            <w:tcW w:w="1870" w:type="dxa"/>
          </w:tcPr>
          <w:p w14:paraId="490B7C22" w14:textId="77777777" w:rsidR="008B3ED3" w:rsidRPr="007C028E" w:rsidRDefault="008B3ED3" w:rsidP="00B7600E">
            <w:pPr>
              <w:rPr>
                <w:rFonts w:ascii="Arial" w:hAnsi="Arial" w:cs="Arial"/>
                <w:sz w:val="24"/>
                <w:szCs w:val="24"/>
              </w:rPr>
            </w:pPr>
            <w:r w:rsidRPr="007C028E">
              <w:rPr>
                <w:rFonts w:ascii="Arial" w:hAnsi="Arial" w:cs="Arial"/>
                <w:sz w:val="24"/>
                <w:szCs w:val="24"/>
              </w:rPr>
              <w:t>2019-2020</w:t>
            </w:r>
          </w:p>
        </w:tc>
        <w:tc>
          <w:tcPr>
            <w:tcW w:w="1870" w:type="dxa"/>
          </w:tcPr>
          <w:p w14:paraId="58A60A2E" w14:textId="77777777" w:rsidR="008B3ED3" w:rsidRPr="007C028E" w:rsidRDefault="008B3ED3" w:rsidP="00B7600E">
            <w:pPr>
              <w:rPr>
                <w:rFonts w:ascii="Arial" w:hAnsi="Arial" w:cs="Arial"/>
                <w:sz w:val="24"/>
                <w:szCs w:val="24"/>
              </w:rPr>
            </w:pPr>
            <w:r w:rsidRPr="007C028E">
              <w:rPr>
                <w:rFonts w:ascii="Arial" w:hAnsi="Arial" w:cs="Arial"/>
                <w:sz w:val="24"/>
                <w:szCs w:val="24"/>
              </w:rPr>
              <w:t>268</w:t>
            </w:r>
          </w:p>
        </w:tc>
        <w:tc>
          <w:tcPr>
            <w:tcW w:w="1870" w:type="dxa"/>
          </w:tcPr>
          <w:p w14:paraId="74E15AC7" w14:textId="77777777" w:rsidR="008B3ED3" w:rsidRPr="007C028E" w:rsidRDefault="008B3ED3" w:rsidP="00B7600E">
            <w:pPr>
              <w:rPr>
                <w:rFonts w:ascii="Arial" w:hAnsi="Arial" w:cs="Arial"/>
                <w:sz w:val="24"/>
                <w:szCs w:val="24"/>
              </w:rPr>
            </w:pPr>
            <w:r w:rsidRPr="007C028E">
              <w:rPr>
                <w:rFonts w:ascii="Arial" w:hAnsi="Arial" w:cs="Arial"/>
                <w:sz w:val="24"/>
                <w:szCs w:val="24"/>
              </w:rPr>
              <w:t>138</w:t>
            </w:r>
          </w:p>
        </w:tc>
        <w:tc>
          <w:tcPr>
            <w:tcW w:w="1870" w:type="dxa"/>
          </w:tcPr>
          <w:p w14:paraId="04647CDB" w14:textId="77777777" w:rsidR="008B3ED3" w:rsidRPr="007C028E" w:rsidRDefault="008B3ED3" w:rsidP="00B7600E">
            <w:pPr>
              <w:rPr>
                <w:rFonts w:ascii="Arial" w:hAnsi="Arial" w:cs="Arial"/>
                <w:sz w:val="24"/>
                <w:szCs w:val="24"/>
              </w:rPr>
            </w:pPr>
            <w:r w:rsidRPr="007C028E">
              <w:rPr>
                <w:rFonts w:ascii="Arial" w:hAnsi="Arial" w:cs="Arial"/>
                <w:sz w:val="24"/>
                <w:szCs w:val="24"/>
              </w:rPr>
              <w:t>68</w:t>
            </w:r>
          </w:p>
        </w:tc>
        <w:tc>
          <w:tcPr>
            <w:tcW w:w="1870" w:type="dxa"/>
          </w:tcPr>
          <w:p w14:paraId="1E169B14" w14:textId="77777777" w:rsidR="008B3ED3" w:rsidRPr="007C028E" w:rsidRDefault="008B3ED3" w:rsidP="00B7600E">
            <w:pPr>
              <w:rPr>
                <w:rFonts w:ascii="Arial" w:hAnsi="Arial" w:cs="Arial"/>
                <w:sz w:val="24"/>
                <w:szCs w:val="24"/>
              </w:rPr>
            </w:pPr>
            <w:r w:rsidRPr="007C028E">
              <w:rPr>
                <w:rFonts w:ascii="Arial" w:hAnsi="Arial" w:cs="Arial"/>
                <w:sz w:val="24"/>
                <w:szCs w:val="24"/>
              </w:rPr>
              <w:t>48%</w:t>
            </w:r>
          </w:p>
        </w:tc>
      </w:tr>
      <w:tr w:rsidR="008B3ED3" w:rsidRPr="008A32D4" w14:paraId="08405DD8" w14:textId="77777777" w:rsidTr="00B7600E">
        <w:tc>
          <w:tcPr>
            <w:tcW w:w="1870" w:type="dxa"/>
          </w:tcPr>
          <w:p w14:paraId="3A327F4A" w14:textId="77777777" w:rsidR="008B3ED3" w:rsidRPr="007C028E" w:rsidRDefault="008B3ED3" w:rsidP="00B7600E">
            <w:pPr>
              <w:rPr>
                <w:rFonts w:ascii="Arial" w:hAnsi="Arial" w:cs="Arial"/>
                <w:sz w:val="24"/>
                <w:szCs w:val="24"/>
              </w:rPr>
            </w:pPr>
            <w:r w:rsidRPr="007C028E">
              <w:rPr>
                <w:rFonts w:ascii="Arial" w:hAnsi="Arial" w:cs="Arial"/>
                <w:sz w:val="24"/>
                <w:szCs w:val="24"/>
              </w:rPr>
              <w:t>2020-2021</w:t>
            </w:r>
          </w:p>
        </w:tc>
        <w:tc>
          <w:tcPr>
            <w:tcW w:w="1870" w:type="dxa"/>
          </w:tcPr>
          <w:p w14:paraId="3E4A13F2" w14:textId="77777777" w:rsidR="008B3ED3" w:rsidRPr="007C028E" w:rsidRDefault="008B3ED3" w:rsidP="008B3ED3">
            <w:pPr>
              <w:rPr>
                <w:rFonts w:ascii="Arial" w:hAnsi="Arial" w:cs="Arial"/>
                <w:sz w:val="24"/>
                <w:szCs w:val="24"/>
              </w:rPr>
            </w:pPr>
            <w:r w:rsidRPr="007C028E">
              <w:rPr>
                <w:rFonts w:ascii="Arial" w:hAnsi="Arial" w:cs="Arial"/>
                <w:sz w:val="24"/>
                <w:szCs w:val="24"/>
              </w:rPr>
              <w:t>154</w:t>
            </w:r>
          </w:p>
        </w:tc>
        <w:tc>
          <w:tcPr>
            <w:tcW w:w="1870" w:type="dxa"/>
          </w:tcPr>
          <w:p w14:paraId="3AEC117E" w14:textId="77777777" w:rsidR="008B3ED3" w:rsidRPr="007C028E" w:rsidRDefault="008B3ED3" w:rsidP="00B7600E">
            <w:pPr>
              <w:rPr>
                <w:rFonts w:ascii="Arial" w:hAnsi="Arial" w:cs="Arial"/>
                <w:sz w:val="24"/>
                <w:szCs w:val="24"/>
              </w:rPr>
            </w:pPr>
            <w:r w:rsidRPr="007C028E">
              <w:rPr>
                <w:rFonts w:ascii="Arial" w:hAnsi="Arial" w:cs="Arial"/>
                <w:sz w:val="24"/>
                <w:szCs w:val="24"/>
              </w:rPr>
              <w:t>82</w:t>
            </w:r>
          </w:p>
        </w:tc>
        <w:tc>
          <w:tcPr>
            <w:tcW w:w="1870" w:type="dxa"/>
          </w:tcPr>
          <w:p w14:paraId="0D67DBCE" w14:textId="77777777" w:rsidR="008B3ED3" w:rsidRPr="007C028E" w:rsidRDefault="008B3ED3" w:rsidP="00B7600E">
            <w:pPr>
              <w:rPr>
                <w:rFonts w:ascii="Arial" w:hAnsi="Arial" w:cs="Arial"/>
                <w:sz w:val="24"/>
                <w:szCs w:val="24"/>
              </w:rPr>
            </w:pPr>
            <w:r w:rsidRPr="007C028E">
              <w:rPr>
                <w:rFonts w:ascii="Arial" w:hAnsi="Arial" w:cs="Arial"/>
                <w:sz w:val="24"/>
                <w:szCs w:val="24"/>
              </w:rPr>
              <w:t>44</w:t>
            </w:r>
          </w:p>
        </w:tc>
        <w:tc>
          <w:tcPr>
            <w:tcW w:w="1870" w:type="dxa"/>
          </w:tcPr>
          <w:p w14:paraId="646816D2" w14:textId="77777777" w:rsidR="008B3ED3" w:rsidRPr="007C028E" w:rsidRDefault="008B3ED3" w:rsidP="00B7600E">
            <w:pPr>
              <w:rPr>
                <w:rFonts w:ascii="Arial" w:hAnsi="Arial" w:cs="Arial"/>
                <w:sz w:val="24"/>
                <w:szCs w:val="24"/>
              </w:rPr>
            </w:pPr>
            <w:r w:rsidRPr="007C028E">
              <w:rPr>
                <w:rFonts w:ascii="Arial" w:hAnsi="Arial" w:cs="Arial"/>
                <w:sz w:val="24"/>
                <w:szCs w:val="24"/>
              </w:rPr>
              <w:t>54%</w:t>
            </w:r>
          </w:p>
        </w:tc>
      </w:tr>
    </w:tbl>
    <w:p w14:paraId="285CDBFF" w14:textId="77777777" w:rsidR="008B3ED3" w:rsidRPr="007C028E" w:rsidRDefault="008B3ED3" w:rsidP="00477814">
      <w:pPr>
        <w:spacing w:after="0" w:line="240" w:lineRule="auto"/>
        <w:rPr>
          <w:rFonts w:ascii="Arial" w:hAnsi="Arial" w:cs="Arial"/>
          <w:sz w:val="24"/>
          <w:szCs w:val="24"/>
        </w:rPr>
      </w:pPr>
      <w:r w:rsidRPr="007C028E">
        <w:rPr>
          <w:rFonts w:ascii="Arial" w:hAnsi="Arial" w:cs="Arial"/>
          <w:sz w:val="24"/>
          <w:szCs w:val="24"/>
        </w:rPr>
        <w:t xml:space="preserve">*Will need </w:t>
      </w:r>
      <w:proofErr w:type="spellStart"/>
      <w:r w:rsidRPr="007C028E">
        <w:rPr>
          <w:rFonts w:ascii="Arial" w:hAnsi="Arial" w:cs="Arial"/>
          <w:sz w:val="24"/>
          <w:szCs w:val="24"/>
        </w:rPr>
        <w:t>Adhoc</w:t>
      </w:r>
      <w:proofErr w:type="spellEnd"/>
      <w:r w:rsidRPr="007C028E">
        <w:rPr>
          <w:rFonts w:ascii="Arial" w:hAnsi="Arial" w:cs="Arial"/>
          <w:sz w:val="24"/>
          <w:szCs w:val="24"/>
        </w:rPr>
        <w:t xml:space="preserve"> committee to study this trend and find strategies to increase pass rate for this demographic.</w:t>
      </w:r>
    </w:p>
    <w:p w14:paraId="0D7085C7" w14:textId="77777777" w:rsidR="008B3ED3" w:rsidRDefault="008B3ED3" w:rsidP="00477814">
      <w:pPr>
        <w:spacing w:after="0" w:line="240" w:lineRule="auto"/>
        <w:rPr>
          <w:rFonts w:ascii="Times New Roman" w:hAnsi="Times New Roman" w:cs="Times New Roman"/>
          <w:sz w:val="28"/>
          <w:szCs w:val="28"/>
        </w:rPr>
      </w:pPr>
    </w:p>
    <w:p w14:paraId="30C8E95A" w14:textId="77777777" w:rsidR="008B3ED3" w:rsidRPr="007C028E" w:rsidRDefault="008B3ED3" w:rsidP="00477814">
      <w:pPr>
        <w:spacing w:after="0" w:line="240" w:lineRule="auto"/>
        <w:rPr>
          <w:rFonts w:ascii="Arial" w:hAnsi="Arial" w:cs="Arial"/>
          <w:sz w:val="24"/>
          <w:szCs w:val="24"/>
        </w:rPr>
      </w:pPr>
      <w:r w:rsidRPr="007C028E">
        <w:rPr>
          <w:rFonts w:ascii="Arial" w:hAnsi="Arial" w:cs="Arial"/>
          <w:sz w:val="24"/>
          <w:szCs w:val="24"/>
        </w:rPr>
        <w:t xml:space="preserve">10% of students who took the GED did so through Online proctoring in Arkansas.  Pass rate for online proctored students is 54% for Arkansas.  </w:t>
      </w:r>
    </w:p>
    <w:p w14:paraId="26ACF52B" w14:textId="77777777" w:rsidR="008B3ED3" w:rsidRPr="007C028E" w:rsidRDefault="008B3ED3" w:rsidP="00477814">
      <w:pPr>
        <w:spacing w:after="0" w:line="240" w:lineRule="auto"/>
        <w:rPr>
          <w:rFonts w:ascii="Arial" w:hAnsi="Arial" w:cs="Arial"/>
          <w:sz w:val="24"/>
          <w:szCs w:val="24"/>
        </w:rPr>
      </w:pPr>
    </w:p>
    <w:p w14:paraId="5446336F" w14:textId="77777777" w:rsidR="008B3ED3" w:rsidRPr="007C028E" w:rsidRDefault="008B3ED3" w:rsidP="00477814">
      <w:pPr>
        <w:spacing w:after="0" w:line="240" w:lineRule="auto"/>
        <w:rPr>
          <w:rFonts w:ascii="Arial" w:hAnsi="Arial" w:cs="Arial"/>
          <w:sz w:val="24"/>
          <w:szCs w:val="24"/>
        </w:rPr>
      </w:pPr>
      <w:r w:rsidRPr="007C028E">
        <w:rPr>
          <w:rFonts w:ascii="Arial" w:hAnsi="Arial" w:cs="Arial"/>
          <w:sz w:val="24"/>
          <w:szCs w:val="24"/>
        </w:rPr>
        <w:t>The percentage of students who score College Ready and College Ready + Credit has increased.</w:t>
      </w:r>
    </w:p>
    <w:p w14:paraId="243007BC" w14:textId="77777777" w:rsidR="008B3ED3" w:rsidRPr="007C028E" w:rsidRDefault="008B3ED3" w:rsidP="0047781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8B3ED3" w:rsidRPr="008A32D4" w14:paraId="7B601B7E" w14:textId="77777777" w:rsidTr="008B3ED3">
        <w:tc>
          <w:tcPr>
            <w:tcW w:w="3116" w:type="dxa"/>
          </w:tcPr>
          <w:p w14:paraId="61A58C0A" w14:textId="77777777" w:rsidR="008B3ED3" w:rsidRPr="007C028E" w:rsidRDefault="008B3ED3" w:rsidP="00477814">
            <w:pPr>
              <w:rPr>
                <w:rFonts w:ascii="Arial" w:hAnsi="Arial" w:cs="Arial"/>
                <w:sz w:val="24"/>
                <w:szCs w:val="24"/>
              </w:rPr>
            </w:pPr>
          </w:p>
        </w:tc>
        <w:tc>
          <w:tcPr>
            <w:tcW w:w="3117" w:type="dxa"/>
          </w:tcPr>
          <w:p w14:paraId="26FA462F" w14:textId="77777777" w:rsidR="008B3ED3" w:rsidRPr="007C028E" w:rsidRDefault="008B3ED3" w:rsidP="00477814">
            <w:pPr>
              <w:rPr>
                <w:rFonts w:ascii="Arial" w:hAnsi="Arial" w:cs="Arial"/>
                <w:sz w:val="24"/>
                <w:szCs w:val="24"/>
              </w:rPr>
            </w:pPr>
            <w:r w:rsidRPr="007C028E">
              <w:rPr>
                <w:rFonts w:ascii="Arial" w:hAnsi="Arial" w:cs="Arial"/>
                <w:sz w:val="24"/>
                <w:szCs w:val="24"/>
              </w:rPr>
              <w:t>College Ready</w:t>
            </w:r>
          </w:p>
        </w:tc>
        <w:tc>
          <w:tcPr>
            <w:tcW w:w="3117" w:type="dxa"/>
          </w:tcPr>
          <w:p w14:paraId="6A6337C9" w14:textId="77777777" w:rsidR="008B3ED3" w:rsidRPr="007C028E" w:rsidRDefault="008B3ED3" w:rsidP="00477814">
            <w:pPr>
              <w:rPr>
                <w:rFonts w:ascii="Arial" w:hAnsi="Arial" w:cs="Arial"/>
                <w:sz w:val="24"/>
                <w:szCs w:val="24"/>
              </w:rPr>
            </w:pPr>
            <w:r w:rsidRPr="007C028E">
              <w:rPr>
                <w:rFonts w:ascii="Arial" w:hAnsi="Arial" w:cs="Arial"/>
                <w:sz w:val="24"/>
                <w:szCs w:val="24"/>
              </w:rPr>
              <w:t>College Ready + Credit</w:t>
            </w:r>
          </w:p>
        </w:tc>
      </w:tr>
      <w:tr w:rsidR="008B3ED3" w:rsidRPr="008A32D4" w14:paraId="1EEB5D66" w14:textId="77777777" w:rsidTr="008B3ED3">
        <w:tc>
          <w:tcPr>
            <w:tcW w:w="3116" w:type="dxa"/>
          </w:tcPr>
          <w:p w14:paraId="310BAC2E" w14:textId="77777777" w:rsidR="008B3ED3" w:rsidRPr="007C028E" w:rsidRDefault="008B3ED3" w:rsidP="00477814">
            <w:pPr>
              <w:rPr>
                <w:rFonts w:ascii="Arial" w:hAnsi="Arial" w:cs="Arial"/>
                <w:sz w:val="24"/>
                <w:szCs w:val="24"/>
              </w:rPr>
            </w:pPr>
            <w:r w:rsidRPr="007C028E">
              <w:rPr>
                <w:rFonts w:ascii="Arial" w:hAnsi="Arial" w:cs="Arial"/>
                <w:sz w:val="24"/>
                <w:szCs w:val="24"/>
              </w:rPr>
              <w:t>2019-2020</w:t>
            </w:r>
          </w:p>
        </w:tc>
        <w:tc>
          <w:tcPr>
            <w:tcW w:w="3117" w:type="dxa"/>
          </w:tcPr>
          <w:p w14:paraId="27D940D9" w14:textId="77777777" w:rsidR="008B3ED3" w:rsidRPr="007C028E" w:rsidRDefault="008B3ED3" w:rsidP="00477814">
            <w:pPr>
              <w:rPr>
                <w:rFonts w:ascii="Arial" w:hAnsi="Arial" w:cs="Arial"/>
                <w:sz w:val="24"/>
                <w:szCs w:val="24"/>
              </w:rPr>
            </w:pPr>
            <w:r w:rsidRPr="007C028E">
              <w:rPr>
                <w:rFonts w:ascii="Arial" w:hAnsi="Arial" w:cs="Arial"/>
                <w:sz w:val="24"/>
                <w:szCs w:val="24"/>
              </w:rPr>
              <w:t>11%</w:t>
            </w:r>
          </w:p>
        </w:tc>
        <w:tc>
          <w:tcPr>
            <w:tcW w:w="3117" w:type="dxa"/>
          </w:tcPr>
          <w:p w14:paraId="54997A08" w14:textId="77777777" w:rsidR="008B3ED3" w:rsidRPr="007C028E" w:rsidRDefault="008B3ED3" w:rsidP="00477814">
            <w:pPr>
              <w:rPr>
                <w:rFonts w:ascii="Arial" w:hAnsi="Arial" w:cs="Arial"/>
                <w:sz w:val="24"/>
                <w:szCs w:val="24"/>
              </w:rPr>
            </w:pPr>
            <w:r w:rsidRPr="007C028E">
              <w:rPr>
                <w:rFonts w:ascii="Arial" w:hAnsi="Arial" w:cs="Arial"/>
                <w:sz w:val="24"/>
                <w:szCs w:val="24"/>
              </w:rPr>
              <w:t>2%</w:t>
            </w:r>
          </w:p>
        </w:tc>
      </w:tr>
      <w:tr w:rsidR="008B3ED3" w:rsidRPr="008A32D4" w14:paraId="39AC5CFD" w14:textId="77777777" w:rsidTr="008B3ED3">
        <w:tc>
          <w:tcPr>
            <w:tcW w:w="3116" w:type="dxa"/>
          </w:tcPr>
          <w:p w14:paraId="466AD963" w14:textId="77777777" w:rsidR="008B3ED3" w:rsidRPr="007C028E" w:rsidRDefault="008B3ED3" w:rsidP="00477814">
            <w:pPr>
              <w:rPr>
                <w:rFonts w:ascii="Arial" w:hAnsi="Arial" w:cs="Arial"/>
                <w:sz w:val="24"/>
                <w:szCs w:val="24"/>
              </w:rPr>
            </w:pPr>
            <w:r w:rsidRPr="007C028E">
              <w:rPr>
                <w:rFonts w:ascii="Arial" w:hAnsi="Arial" w:cs="Arial"/>
                <w:sz w:val="24"/>
                <w:szCs w:val="24"/>
              </w:rPr>
              <w:t>2020-2021</w:t>
            </w:r>
          </w:p>
        </w:tc>
        <w:tc>
          <w:tcPr>
            <w:tcW w:w="3117" w:type="dxa"/>
          </w:tcPr>
          <w:p w14:paraId="0C2281CF" w14:textId="77777777" w:rsidR="008B3ED3" w:rsidRPr="007C028E" w:rsidRDefault="008B3ED3" w:rsidP="00477814">
            <w:pPr>
              <w:rPr>
                <w:rFonts w:ascii="Arial" w:hAnsi="Arial" w:cs="Arial"/>
                <w:sz w:val="24"/>
                <w:szCs w:val="24"/>
              </w:rPr>
            </w:pPr>
            <w:r w:rsidRPr="007C028E">
              <w:rPr>
                <w:rFonts w:ascii="Arial" w:hAnsi="Arial" w:cs="Arial"/>
                <w:sz w:val="24"/>
                <w:szCs w:val="24"/>
              </w:rPr>
              <w:t>18%</w:t>
            </w:r>
          </w:p>
        </w:tc>
        <w:tc>
          <w:tcPr>
            <w:tcW w:w="3117" w:type="dxa"/>
          </w:tcPr>
          <w:p w14:paraId="22DAA9AF" w14:textId="77777777" w:rsidR="008B3ED3" w:rsidRPr="007C028E" w:rsidRDefault="008B3ED3" w:rsidP="00477814">
            <w:pPr>
              <w:rPr>
                <w:rFonts w:ascii="Arial" w:hAnsi="Arial" w:cs="Arial"/>
                <w:sz w:val="24"/>
                <w:szCs w:val="24"/>
              </w:rPr>
            </w:pPr>
            <w:r w:rsidRPr="007C028E">
              <w:rPr>
                <w:rFonts w:ascii="Arial" w:hAnsi="Arial" w:cs="Arial"/>
                <w:sz w:val="24"/>
                <w:szCs w:val="24"/>
              </w:rPr>
              <w:t>4%</w:t>
            </w:r>
          </w:p>
        </w:tc>
      </w:tr>
    </w:tbl>
    <w:p w14:paraId="24783B84" w14:textId="77777777" w:rsidR="008B3ED3" w:rsidRDefault="008B3ED3" w:rsidP="00477814">
      <w:pPr>
        <w:spacing w:after="0" w:line="240" w:lineRule="auto"/>
        <w:rPr>
          <w:rFonts w:ascii="Times New Roman" w:hAnsi="Times New Roman" w:cs="Times New Roman"/>
          <w:sz w:val="28"/>
          <w:szCs w:val="28"/>
        </w:rPr>
      </w:pPr>
    </w:p>
    <w:p w14:paraId="338FF61E" w14:textId="77777777" w:rsidR="008B3ED3" w:rsidRPr="007C028E" w:rsidRDefault="008B3ED3" w:rsidP="00477814">
      <w:pPr>
        <w:spacing w:after="0" w:line="240" w:lineRule="auto"/>
        <w:rPr>
          <w:rFonts w:ascii="Arial" w:hAnsi="Arial" w:cs="Arial"/>
          <w:b/>
          <w:sz w:val="24"/>
          <w:szCs w:val="24"/>
          <w:u w:val="single"/>
        </w:rPr>
      </w:pPr>
      <w:r w:rsidRPr="007C028E">
        <w:rPr>
          <w:rFonts w:ascii="Arial" w:hAnsi="Arial" w:cs="Arial"/>
          <w:b/>
          <w:sz w:val="24"/>
          <w:szCs w:val="24"/>
          <w:u w:val="single"/>
        </w:rPr>
        <w:t>Design Group Marketing Campaign</w:t>
      </w:r>
    </w:p>
    <w:p w14:paraId="34E1BB75" w14:textId="77777777" w:rsidR="008B3ED3" w:rsidRPr="007C028E" w:rsidRDefault="008B3ED3" w:rsidP="00477814">
      <w:pPr>
        <w:spacing w:after="0" w:line="240" w:lineRule="auto"/>
        <w:rPr>
          <w:rFonts w:ascii="Arial" w:hAnsi="Arial" w:cs="Arial"/>
          <w:sz w:val="24"/>
          <w:szCs w:val="24"/>
        </w:rPr>
      </w:pPr>
      <w:r w:rsidRPr="007C028E">
        <w:rPr>
          <w:rFonts w:ascii="Arial" w:hAnsi="Arial" w:cs="Arial"/>
          <w:sz w:val="24"/>
          <w:szCs w:val="24"/>
        </w:rPr>
        <w:t xml:space="preserve">Dr. Miles provided the group with an overview of the new marketing campaign to target counties/programs who have decreased in enrollment based on demographics over the last few years.  Data was shared regarding the demographics and the targeted counties.  In order for the marketing campaign to work, there must be buy in from all staff.  The campaign is designed to drive foot traffic to centers.  Programs were encouraged to follow up with students to do customer service surveys.  The state office will work with programs to help market their locations to recruit and retain students.  Centers should be student and customer service focused. </w:t>
      </w:r>
    </w:p>
    <w:p w14:paraId="52E15A2F" w14:textId="77777777" w:rsidR="00D6748C" w:rsidRDefault="00D6748C" w:rsidP="00477814">
      <w:pPr>
        <w:spacing w:after="0" w:line="240" w:lineRule="auto"/>
        <w:rPr>
          <w:rFonts w:ascii="Times New Roman" w:hAnsi="Times New Roman" w:cs="Times New Roman"/>
          <w:sz w:val="28"/>
          <w:szCs w:val="28"/>
        </w:rPr>
      </w:pPr>
    </w:p>
    <w:p w14:paraId="2A4D9F62" w14:textId="77777777" w:rsidR="00D6748C" w:rsidRPr="007C028E" w:rsidRDefault="00D6748C" w:rsidP="00477814">
      <w:pPr>
        <w:spacing w:after="0" w:line="240" w:lineRule="auto"/>
        <w:rPr>
          <w:rFonts w:ascii="Arial" w:hAnsi="Arial" w:cs="Arial"/>
          <w:b/>
          <w:sz w:val="24"/>
          <w:szCs w:val="24"/>
          <w:u w:val="single"/>
        </w:rPr>
      </w:pPr>
      <w:r w:rsidRPr="007C028E">
        <w:rPr>
          <w:rFonts w:ascii="Arial" w:hAnsi="Arial" w:cs="Arial"/>
          <w:b/>
          <w:sz w:val="24"/>
          <w:szCs w:val="24"/>
          <w:u w:val="single"/>
        </w:rPr>
        <w:t>Advisory Council Nominations</w:t>
      </w:r>
    </w:p>
    <w:p w14:paraId="7EE83210" w14:textId="77777777" w:rsidR="00D6748C" w:rsidRPr="007C028E" w:rsidRDefault="00D6748C" w:rsidP="00477814">
      <w:pPr>
        <w:spacing w:after="0" w:line="240" w:lineRule="auto"/>
        <w:rPr>
          <w:rFonts w:ascii="Arial" w:hAnsi="Arial" w:cs="Arial"/>
          <w:sz w:val="24"/>
          <w:szCs w:val="24"/>
        </w:rPr>
      </w:pPr>
      <w:r w:rsidRPr="007C028E">
        <w:rPr>
          <w:rFonts w:ascii="Arial" w:hAnsi="Arial" w:cs="Arial"/>
          <w:sz w:val="24"/>
          <w:szCs w:val="24"/>
        </w:rPr>
        <w:t>The Committee elected a new slate of officers for the new year:</w:t>
      </w:r>
    </w:p>
    <w:p w14:paraId="2CD58A3F" w14:textId="77777777" w:rsidR="00D6748C" w:rsidRPr="007C028E" w:rsidRDefault="00D6748C" w:rsidP="00D6748C">
      <w:pPr>
        <w:pStyle w:val="ListParagraph"/>
        <w:numPr>
          <w:ilvl w:val="0"/>
          <w:numId w:val="5"/>
        </w:numPr>
        <w:spacing w:after="0" w:line="240" w:lineRule="auto"/>
        <w:rPr>
          <w:rFonts w:ascii="Arial" w:hAnsi="Arial" w:cs="Arial"/>
          <w:sz w:val="24"/>
          <w:szCs w:val="24"/>
        </w:rPr>
      </w:pPr>
      <w:r w:rsidRPr="007C028E">
        <w:rPr>
          <w:rFonts w:ascii="Arial" w:hAnsi="Arial" w:cs="Arial"/>
          <w:sz w:val="24"/>
          <w:szCs w:val="24"/>
        </w:rPr>
        <w:t>Barbara Hamilton, Chair</w:t>
      </w:r>
    </w:p>
    <w:p w14:paraId="1725653C" w14:textId="77777777" w:rsidR="00D6748C" w:rsidRPr="007C028E" w:rsidRDefault="00D6748C" w:rsidP="00D6748C">
      <w:pPr>
        <w:pStyle w:val="ListParagraph"/>
        <w:numPr>
          <w:ilvl w:val="0"/>
          <w:numId w:val="5"/>
        </w:numPr>
        <w:spacing w:after="0" w:line="240" w:lineRule="auto"/>
        <w:rPr>
          <w:rFonts w:ascii="Arial" w:hAnsi="Arial" w:cs="Arial"/>
          <w:sz w:val="24"/>
          <w:szCs w:val="24"/>
        </w:rPr>
      </w:pPr>
      <w:r w:rsidRPr="007C028E">
        <w:rPr>
          <w:rFonts w:ascii="Arial" w:hAnsi="Arial" w:cs="Arial"/>
          <w:sz w:val="24"/>
          <w:szCs w:val="24"/>
        </w:rPr>
        <w:t>Tammie Lemmons, Vice Chair</w:t>
      </w:r>
    </w:p>
    <w:p w14:paraId="10A97A2E" w14:textId="77777777" w:rsidR="00D6748C" w:rsidRPr="007C028E" w:rsidRDefault="00D6748C" w:rsidP="00D6748C">
      <w:pPr>
        <w:pStyle w:val="ListParagraph"/>
        <w:numPr>
          <w:ilvl w:val="0"/>
          <w:numId w:val="5"/>
        </w:numPr>
        <w:spacing w:after="0" w:line="240" w:lineRule="auto"/>
        <w:rPr>
          <w:rFonts w:ascii="Arial" w:hAnsi="Arial" w:cs="Arial"/>
          <w:sz w:val="24"/>
          <w:szCs w:val="24"/>
        </w:rPr>
      </w:pPr>
      <w:r w:rsidRPr="007C028E">
        <w:rPr>
          <w:rFonts w:ascii="Arial" w:hAnsi="Arial" w:cs="Arial"/>
          <w:sz w:val="24"/>
          <w:szCs w:val="24"/>
        </w:rPr>
        <w:t>Amy Sturdivant, Secretary</w:t>
      </w:r>
    </w:p>
    <w:p w14:paraId="50C0DFD9" w14:textId="77777777" w:rsidR="00D6748C" w:rsidRPr="007C028E" w:rsidRDefault="00D6748C" w:rsidP="00D6748C">
      <w:pPr>
        <w:spacing w:after="0" w:line="240" w:lineRule="auto"/>
        <w:rPr>
          <w:rFonts w:ascii="Arial" w:hAnsi="Arial" w:cs="Arial"/>
          <w:sz w:val="24"/>
          <w:szCs w:val="24"/>
        </w:rPr>
      </w:pPr>
      <w:r w:rsidRPr="007C028E">
        <w:rPr>
          <w:rFonts w:ascii="Arial" w:hAnsi="Arial" w:cs="Arial"/>
          <w:sz w:val="24"/>
          <w:szCs w:val="24"/>
        </w:rPr>
        <w:t xml:space="preserve">Dr. Debbie </w:t>
      </w:r>
      <w:proofErr w:type="spellStart"/>
      <w:r w:rsidRPr="007C028E">
        <w:rPr>
          <w:rFonts w:ascii="Arial" w:hAnsi="Arial" w:cs="Arial"/>
          <w:sz w:val="24"/>
          <w:szCs w:val="24"/>
        </w:rPr>
        <w:t>Faubus</w:t>
      </w:r>
      <w:proofErr w:type="spellEnd"/>
      <w:r w:rsidRPr="007C028E">
        <w:rPr>
          <w:rFonts w:ascii="Arial" w:hAnsi="Arial" w:cs="Arial"/>
          <w:sz w:val="24"/>
          <w:szCs w:val="24"/>
        </w:rPr>
        <w:t xml:space="preserve">-Kendrick made a motion to accept the slate of offices. </w:t>
      </w:r>
      <w:proofErr w:type="spellStart"/>
      <w:r w:rsidRPr="007C028E">
        <w:rPr>
          <w:rFonts w:ascii="Arial" w:hAnsi="Arial" w:cs="Arial"/>
          <w:sz w:val="24"/>
          <w:szCs w:val="24"/>
        </w:rPr>
        <w:t>Dorissa</w:t>
      </w:r>
      <w:proofErr w:type="spellEnd"/>
      <w:r w:rsidRPr="007C028E">
        <w:rPr>
          <w:rFonts w:ascii="Arial" w:hAnsi="Arial" w:cs="Arial"/>
          <w:sz w:val="24"/>
          <w:szCs w:val="24"/>
        </w:rPr>
        <w:t xml:space="preserve"> Kaufman seconded the motion. Motion carried.  </w:t>
      </w:r>
    </w:p>
    <w:p w14:paraId="125856F6" w14:textId="77777777" w:rsidR="00D6748C" w:rsidRPr="007C028E" w:rsidRDefault="00D6748C" w:rsidP="00D6748C">
      <w:pPr>
        <w:spacing w:after="0" w:line="240" w:lineRule="auto"/>
        <w:rPr>
          <w:rFonts w:ascii="Arial" w:hAnsi="Arial" w:cs="Arial"/>
          <w:sz w:val="24"/>
          <w:szCs w:val="24"/>
        </w:rPr>
      </w:pPr>
    </w:p>
    <w:p w14:paraId="620CC7A6" w14:textId="77777777" w:rsidR="00D6748C" w:rsidRPr="007C028E" w:rsidRDefault="00D6748C" w:rsidP="00D6748C">
      <w:pPr>
        <w:spacing w:after="0" w:line="240" w:lineRule="auto"/>
        <w:rPr>
          <w:rFonts w:ascii="Arial" w:hAnsi="Arial" w:cs="Arial"/>
          <w:b/>
          <w:sz w:val="24"/>
          <w:szCs w:val="24"/>
          <w:u w:val="single"/>
        </w:rPr>
      </w:pPr>
      <w:r w:rsidRPr="007C028E">
        <w:rPr>
          <w:rFonts w:ascii="Arial" w:hAnsi="Arial" w:cs="Arial"/>
          <w:b/>
          <w:sz w:val="24"/>
          <w:szCs w:val="24"/>
          <w:u w:val="single"/>
        </w:rPr>
        <w:t>Standard Meeting Dates for 2020-2021</w:t>
      </w:r>
    </w:p>
    <w:p w14:paraId="1F54128F" w14:textId="77777777" w:rsidR="00D6748C" w:rsidRPr="007C028E" w:rsidRDefault="00D6748C" w:rsidP="00D6748C">
      <w:pPr>
        <w:pStyle w:val="ListParagraph"/>
        <w:numPr>
          <w:ilvl w:val="0"/>
          <w:numId w:val="6"/>
        </w:numPr>
        <w:spacing w:after="0" w:line="240" w:lineRule="auto"/>
        <w:rPr>
          <w:rFonts w:ascii="Arial" w:hAnsi="Arial" w:cs="Arial"/>
          <w:sz w:val="24"/>
          <w:szCs w:val="24"/>
        </w:rPr>
      </w:pPr>
      <w:r w:rsidRPr="007C028E">
        <w:rPr>
          <w:rFonts w:ascii="Arial" w:hAnsi="Arial" w:cs="Arial"/>
          <w:sz w:val="24"/>
          <w:szCs w:val="24"/>
        </w:rPr>
        <w:t>March 11-12, AALRC</w:t>
      </w:r>
    </w:p>
    <w:p w14:paraId="7758B6F6" w14:textId="77777777" w:rsidR="00D6748C" w:rsidRPr="007C028E" w:rsidRDefault="00D6748C" w:rsidP="00D6748C">
      <w:pPr>
        <w:pStyle w:val="ListParagraph"/>
        <w:numPr>
          <w:ilvl w:val="0"/>
          <w:numId w:val="6"/>
        </w:numPr>
        <w:spacing w:after="0" w:line="240" w:lineRule="auto"/>
        <w:rPr>
          <w:rFonts w:ascii="Arial" w:hAnsi="Arial" w:cs="Arial"/>
          <w:sz w:val="24"/>
          <w:szCs w:val="24"/>
        </w:rPr>
      </w:pPr>
      <w:r w:rsidRPr="007C028E">
        <w:rPr>
          <w:rFonts w:ascii="Arial" w:hAnsi="Arial" w:cs="Arial"/>
          <w:sz w:val="24"/>
          <w:szCs w:val="24"/>
        </w:rPr>
        <w:t>May 13-14, National Park Adult Education Center, Hot Springs</w:t>
      </w:r>
    </w:p>
    <w:p w14:paraId="216FF25B" w14:textId="77777777" w:rsidR="00D6748C" w:rsidRPr="007C028E" w:rsidRDefault="00D6748C" w:rsidP="00D6748C">
      <w:pPr>
        <w:pStyle w:val="ListParagraph"/>
        <w:numPr>
          <w:ilvl w:val="0"/>
          <w:numId w:val="6"/>
        </w:numPr>
        <w:spacing w:after="0" w:line="240" w:lineRule="auto"/>
        <w:rPr>
          <w:rFonts w:ascii="Arial" w:hAnsi="Arial" w:cs="Arial"/>
          <w:sz w:val="24"/>
          <w:szCs w:val="24"/>
        </w:rPr>
      </w:pPr>
      <w:r w:rsidRPr="007C028E">
        <w:rPr>
          <w:rFonts w:ascii="Arial" w:hAnsi="Arial" w:cs="Arial"/>
          <w:sz w:val="24"/>
          <w:szCs w:val="24"/>
        </w:rPr>
        <w:t>July 8</w:t>
      </w:r>
      <w:r w:rsidRPr="007C028E">
        <w:rPr>
          <w:rFonts w:ascii="Arial" w:hAnsi="Arial" w:cs="Arial"/>
          <w:sz w:val="24"/>
          <w:szCs w:val="24"/>
          <w:vertAlign w:val="superscript"/>
        </w:rPr>
        <w:t>th</w:t>
      </w:r>
      <w:r w:rsidRPr="007C028E">
        <w:rPr>
          <w:rFonts w:ascii="Arial" w:hAnsi="Arial" w:cs="Arial"/>
          <w:sz w:val="24"/>
          <w:szCs w:val="24"/>
        </w:rPr>
        <w:t>-Call Meeting</w:t>
      </w:r>
    </w:p>
    <w:p w14:paraId="5EB1519E" w14:textId="77777777" w:rsidR="00D6748C" w:rsidRPr="007C028E" w:rsidRDefault="00D6748C" w:rsidP="00D6748C">
      <w:pPr>
        <w:pStyle w:val="ListParagraph"/>
        <w:numPr>
          <w:ilvl w:val="0"/>
          <w:numId w:val="6"/>
        </w:numPr>
        <w:spacing w:after="0" w:line="240" w:lineRule="auto"/>
        <w:rPr>
          <w:rFonts w:ascii="Arial" w:hAnsi="Arial" w:cs="Arial"/>
          <w:sz w:val="24"/>
          <w:szCs w:val="24"/>
        </w:rPr>
      </w:pPr>
      <w:r w:rsidRPr="007C028E">
        <w:rPr>
          <w:rFonts w:ascii="Arial" w:hAnsi="Arial" w:cs="Arial"/>
          <w:sz w:val="24"/>
          <w:szCs w:val="24"/>
        </w:rPr>
        <w:t>September 9-10, Black River Technical College</w:t>
      </w:r>
    </w:p>
    <w:p w14:paraId="5394FBF4" w14:textId="77777777" w:rsidR="00D6748C" w:rsidRPr="007C028E" w:rsidRDefault="00D6748C" w:rsidP="00D6748C">
      <w:pPr>
        <w:pStyle w:val="ListParagraph"/>
        <w:numPr>
          <w:ilvl w:val="0"/>
          <w:numId w:val="6"/>
        </w:numPr>
        <w:spacing w:after="0" w:line="240" w:lineRule="auto"/>
        <w:rPr>
          <w:rFonts w:ascii="Arial" w:hAnsi="Arial" w:cs="Arial"/>
          <w:sz w:val="24"/>
          <w:szCs w:val="24"/>
        </w:rPr>
      </w:pPr>
      <w:r w:rsidRPr="007C028E">
        <w:rPr>
          <w:rFonts w:ascii="Arial" w:hAnsi="Arial" w:cs="Arial"/>
          <w:sz w:val="24"/>
          <w:szCs w:val="24"/>
        </w:rPr>
        <w:t>November 18-19, SAU Tech Adult Education Center, Magnolia</w:t>
      </w:r>
    </w:p>
    <w:p w14:paraId="1592AC84" w14:textId="77777777" w:rsidR="00D6748C" w:rsidRPr="007C028E" w:rsidRDefault="00D6748C" w:rsidP="00D6748C">
      <w:pPr>
        <w:spacing w:after="0" w:line="240" w:lineRule="auto"/>
        <w:rPr>
          <w:rFonts w:ascii="Arial" w:hAnsi="Arial" w:cs="Arial"/>
          <w:sz w:val="24"/>
          <w:szCs w:val="24"/>
        </w:rPr>
      </w:pPr>
    </w:p>
    <w:p w14:paraId="36F0F482" w14:textId="77777777" w:rsidR="00D6748C" w:rsidRPr="007C028E" w:rsidRDefault="00D6748C" w:rsidP="00D6748C">
      <w:pPr>
        <w:spacing w:after="0" w:line="240" w:lineRule="auto"/>
        <w:rPr>
          <w:rFonts w:ascii="Arial" w:hAnsi="Arial" w:cs="Arial"/>
          <w:sz w:val="24"/>
          <w:szCs w:val="24"/>
        </w:rPr>
      </w:pPr>
      <w:r w:rsidRPr="007C028E">
        <w:rPr>
          <w:rFonts w:ascii="Arial" w:hAnsi="Arial" w:cs="Arial"/>
          <w:sz w:val="24"/>
          <w:szCs w:val="24"/>
        </w:rPr>
        <w:t xml:space="preserve">April 8-9, Virtual Partner’s Meeting, 9am-noon each day.  </w:t>
      </w:r>
    </w:p>
    <w:p w14:paraId="54E0EDAD" w14:textId="77777777" w:rsidR="00D6748C" w:rsidRPr="007C028E" w:rsidRDefault="00D6748C" w:rsidP="00D6748C">
      <w:pPr>
        <w:spacing w:after="0" w:line="240" w:lineRule="auto"/>
        <w:rPr>
          <w:rFonts w:ascii="Arial" w:hAnsi="Arial" w:cs="Arial"/>
          <w:sz w:val="24"/>
          <w:szCs w:val="24"/>
        </w:rPr>
      </w:pPr>
    </w:p>
    <w:p w14:paraId="540AE681" w14:textId="77777777" w:rsidR="00D6748C" w:rsidRPr="007C028E" w:rsidRDefault="00D6748C" w:rsidP="00D6748C">
      <w:pPr>
        <w:spacing w:after="0" w:line="240" w:lineRule="auto"/>
        <w:rPr>
          <w:rFonts w:ascii="Arial" w:hAnsi="Arial" w:cs="Arial"/>
          <w:sz w:val="24"/>
          <w:szCs w:val="24"/>
        </w:rPr>
      </w:pPr>
      <w:r w:rsidRPr="007C028E">
        <w:rPr>
          <w:rFonts w:ascii="Arial" w:hAnsi="Arial" w:cs="Arial"/>
          <w:sz w:val="24"/>
          <w:szCs w:val="24"/>
        </w:rPr>
        <w:t>Motion Adjourned.</w:t>
      </w:r>
    </w:p>
    <w:sectPr w:rsidR="00D6748C" w:rsidRPr="007C028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F837" w16cex:dateUtc="2021-01-30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AFAE87" w16cid:durableId="23BFF8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6CF"/>
    <w:multiLevelType w:val="hybridMultilevel"/>
    <w:tmpl w:val="B96AC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3C6C"/>
    <w:multiLevelType w:val="hybridMultilevel"/>
    <w:tmpl w:val="94E4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B52AB"/>
    <w:multiLevelType w:val="hybridMultilevel"/>
    <w:tmpl w:val="7914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D1659"/>
    <w:multiLevelType w:val="hybridMultilevel"/>
    <w:tmpl w:val="225ED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234AA4"/>
    <w:multiLevelType w:val="hybridMultilevel"/>
    <w:tmpl w:val="7870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03695"/>
    <w:multiLevelType w:val="hybridMultilevel"/>
    <w:tmpl w:val="3E84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03"/>
    <w:rsid w:val="00000A60"/>
    <w:rsid w:val="002F0203"/>
    <w:rsid w:val="00477814"/>
    <w:rsid w:val="007C028E"/>
    <w:rsid w:val="00834241"/>
    <w:rsid w:val="00875CF9"/>
    <w:rsid w:val="008A32D4"/>
    <w:rsid w:val="008B3ED3"/>
    <w:rsid w:val="00C92DA0"/>
    <w:rsid w:val="00D6748C"/>
    <w:rsid w:val="00F02EEE"/>
    <w:rsid w:val="00F3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C21C"/>
  <w15:chartTrackingRefBased/>
  <w15:docId w15:val="{0F3DEC34-A568-4C45-B4BB-40CC5A63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203"/>
    <w:pPr>
      <w:ind w:left="720"/>
      <w:contextualSpacing/>
    </w:pPr>
  </w:style>
  <w:style w:type="table" w:styleId="TableGrid">
    <w:name w:val="Table Grid"/>
    <w:basedOn w:val="TableNormal"/>
    <w:uiPriority w:val="39"/>
    <w:rsid w:val="00F3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2D4"/>
    <w:rPr>
      <w:sz w:val="16"/>
      <w:szCs w:val="16"/>
    </w:rPr>
  </w:style>
  <w:style w:type="paragraph" w:styleId="CommentText">
    <w:name w:val="annotation text"/>
    <w:basedOn w:val="Normal"/>
    <w:link w:val="CommentTextChar"/>
    <w:uiPriority w:val="99"/>
    <w:semiHidden/>
    <w:unhideWhenUsed/>
    <w:rsid w:val="008A32D4"/>
    <w:pPr>
      <w:spacing w:line="240" w:lineRule="auto"/>
    </w:pPr>
    <w:rPr>
      <w:sz w:val="20"/>
      <w:szCs w:val="20"/>
    </w:rPr>
  </w:style>
  <w:style w:type="character" w:customStyle="1" w:styleId="CommentTextChar">
    <w:name w:val="Comment Text Char"/>
    <w:basedOn w:val="DefaultParagraphFont"/>
    <w:link w:val="CommentText"/>
    <w:uiPriority w:val="99"/>
    <w:semiHidden/>
    <w:rsid w:val="008A32D4"/>
    <w:rPr>
      <w:sz w:val="20"/>
      <w:szCs w:val="20"/>
    </w:rPr>
  </w:style>
  <w:style w:type="paragraph" w:styleId="CommentSubject">
    <w:name w:val="annotation subject"/>
    <w:basedOn w:val="CommentText"/>
    <w:next w:val="CommentText"/>
    <w:link w:val="CommentSubjectChar"/>
    <w:uiPriority w:val="99"/>
    <w:semiHidden/>
    <w:unhideWhenUsed/>
    <w:rsid w:val="008A32D4"/>
    <w:rPr>
      <w:b/>
      <w:bCs/>
    </w:rPr>
  </w:style>
  <w:style w:type="character" w:customStyle="1" w:styleId="CommentSubjectChar">
    <w:name w:val="Comment Subject Char"/>
    <w:basedOn w:val="CommentTextChar"/>
    <w:link w:val="CommentSubject"/>
    <w:uiPriority w:val="99"/>
    <w:semiHidden/>
    <w:rsid w:val="008A32D4"/>
    <w:rPr>
      <w:b/>
      <w:bCs/>
      <w:sz w:val="20"/>
      <w:szCs w:val="20"/>
    </w:rPr>
  </w:style>
  <w:style w:type="paragraph" w:styleId="BalloonText">
    <w:name w:val="Balloon Text"/>
    <w:basedOn w:val="Normal"/>
    <w:link w:val="BalloonTextChar"/>
    <w:uiPriority w:val="99"/>
    <w:semiHidden/>
    <w:unhideWhenUsed/>
    <w:rsid w:val="008A3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0758-EBEC-4F78-B942-81CE4686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Hamilton</dc:creator>
  <cp:keywords/>
  <dc:description/>
  <cp:lastModifiedBy>Barbara Hamilton</cp:lastModifiedBy>
  <cp:revision>2</cp:revision>
  <dcterms:created xsi:type="dcterms:W3CDTF">2021-10-05T17:36:00Z</dcterms:created>
  <dcterms:modified xsi:type="dcterms:W3CDTF">2021-10-05T17:36:00Z</dcterms:modified>
</cp:coreProperties>
</file>